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6.0 -->
  <w:body>
    <w:p w:rsidR="009D0A5C" w14:paraId="280F7C22" w14:textId="77777777">
      <w:pPr>
        <w:spacing w:line="30" w:lineRule="exact"/>
        <w:rPr>
          <w:sz w:val="3"/>
        </w:rPr>
      </w:pPr>
    </w:p>
    <w:p w:rsidR="009D0A5C" w14:paraId="7519DA99" w14:textId="77777777">
      <w:pPr>
        <w:ind w:right="10300"/>
        <w:rPr>
          <w:rFonts w:ascii="Arial" w:eastAsia="Arial" w:hAnsi="Arial" w:cs="Arial"/>
          <w:sz w:val="18"/>
          <w:lang w:val="fr-FR"/>
        </w:rPr>
      </w:pPr>
      <w:bookmarkStart w:id="0" w:name="COVER_START"/>
      <w:bookmarkEnd w:id="0"/>
    </w:p>
    <w:p w:rsidR="009D0A5C" w14:paraId="7BE40CE6" w14:textId="77777777">
      <w:pPr>
        <w:spacing w:line="240" w:lineRule="exact"/>
        <w:rPr>
          <w:sz w:val="24"/>
        </w:rPr>
      </w:pPr>
    </w:p>
    <w:p w:rsidR="009D0A5C" w14:paraId="76CFD45A" w14:textId="77777777">
      <w:pPr>
        <w:spacing w:line="240" w:lineRule="exact"/>
        <w:rPr>
          <w:sz w:val="24"/>
        </w:rPr>
      </w:pPr>
    </w:p>
    <w:p w:rsidR="009D0A5C" w14:paraId="1E128A31" w14:textId="77777777">
      <w:pPr>
        <w:spacing w:after="180" w:line="240" w:lineRule="exact"/>
        <w:rPr>
          <w:sz w:val="24"/>
        </w:rPr>
      </w:pPr>
    </w:p>
    <w:tbl>
      <w:tblPr>
        <w:tblW w:w="0" w:type="auto"/>
        <w:tblInd w:w="880" w:type="dxa"/>
        <w:tblLayout w:type="fixed"/>
        <w:tblLook w:val="04A0"/>
      </w:tblPr>
      <w:tblGrid>
        <w:gridCol w:w="120"/>
        <w:gridCol w:w="920"/>
        <w:gridCol w:w="5640"/>
        <w:gridCol w:w="2360"/>
        <w:gridCol w:w="240"/>
        <w:gridCol w:w="1260"/>
        <w:gridCol w:w="440"/>
        <w:gridCol w:w="32"/>
      </w:tblGrid>
      <w:tr w14:paraId="26EB1CC4" w14:textId="77777777">
        <w:tblPrEx>
          <w:tblW w:w="0" w:type="auto"/>
          <w:tblInd w:w="880" w:type="dxa"/>
          <w:tblLayout w:type="fixed"/>
          <w:tblLook w:val="04A0"/>
        </w:tblPrEx>
        <w:trPr>
          <w:gridAfter w:val="1"/>
          <w:wAfter w:w="32" w:type="dxa"/>
          <w:trHeight w:val="685"/>
        </w:trPr>
        <w:tc>
          <w:tcPr>
            <w:tcW w:w="120" w:type="dxa"/>
            <w:tcMar>
              <w:top w:w="0" w:type="dxa"/>
              <w:left w:w="0" w:type="dxa"/>
              <w:bottom w:w="0" w:type="dxa"/>
              <w:right w:w="0" w:type="dxa"/>
            </w:tcMar>
          </w:tcPr>
          <w:p w:rsidR="009D0A5C" w14:paraId="484C3944" w14:textId="77777777"/>
        </w:tc>
        <w:tc>
          <w:tcPr>
            <w:tcW w:w="920" w:type="dxa"/>
            <w:tcMar>
              <w:top w:w="0" w:type="dxa"/>
              <w:left w:w="0" w:type="dxa"/>
              <w:bottom w:w="0" w:type="dxa"/>
              <w:right w:w="0" w:type="dxa"/>
            </w:tcMar>
          </w:tcPr>
          <w:p w:rsidR="009D0A5C" w14:paraId="2F3DB9C6" w14:textId="77777777"/>
        </w:tc>
        <w:tc>
          <w:tcPr>
            <w:tcW w:w="5640" w:type="dxa"/>
            <w:tcMar>
              <w:top w:w="0" w:type="dxa"/>
              <w:left w:w="0" w:type="dxa"/>
              <w:bottom w:w="0" w:type="dxa"/>
              <w:right w:w="0" w:type="dxa"/>
            </w:tcMar>
          </w:tcPr>
          <w:p w:rsidR="009D0A5C" w14:paraId="6E0CB320" w14:textId="77777777"/>
        </w:tc>
        <w:tc>
          <w:tcPr>
            <w:tcW w:w="2600" w:type="dxa"/>
            <w:gridSpan w:val="2"/>
            <w:vMerge w:val="restart"/>
            <w:tcMar>
              <w:top w:w="0" w:type="dxa"/>
              <w:left w:w="0" w:type="dxa"/>
              <w:bottom w:w="0" w:type="dxa"/>
              <w:right w:w="0" w:type="dxa"/>
            </w:tcMar>
          </w:tcPr>
          <w:p w:rsidR="009D0A5C" w14:paraId="7840B66D" w14:textId="77777777">
            <w:r>
              <w:rPr>
                <w:noProof/>
              </w:rPr>
              <w:drawing>
                <wp:inline distT="0" distB="0" distL="0" distR="0">
                  <wp:extent cx="1625600" cy="75974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1260" w:type="dxa"/>
            <w:tcMar>
              <w:top w:w="0" w:type="dxa"/>
              <w:left w:w="0" w:type="dxa"/>
              <w:bottom w:w="0" w:type="dxa"/>
              <w:right w:w="0" w:type="dxa"/>
            </w:tcMar>
          </w:tcPr>
          <w:p w:rsidR="009D0A5C" w14:paraId="65A371B3" w14:textId="77777777"/>
        </w:tc>
        <w:tc>
          <w:tcPr>
            <w:tcW w:w="440" w:type="dxa"/>
            <w:tcMar>
              <w:top w:w="0" w:type="dxa"/>
              <w:left w:w="0" w:type="dxa"/>
              <w:bottom w:w="0" w:type="dxa"/>
              <w:right w:w="0" w:type="dxa"/>
            </w:tcMar>
          </w:tcPr>
          <w:p w:rsidR="009D0A5C" w14:paraId="4A4DD4D7" w14:textId="77777777"/>
        </w:tc>
      </w:tr>
      <w:tr w14:paraId="3E8225D9" w14:textId="77777777">
        <w:tblPrEx>
          <w:tblW w:w="0" w:type="auto"/>
          <w:tblInd w:w="880" w:type="dxa"/>
          <w:tblLayout w:type="fixed"/>
          <w:tblLook w:val="04A0"/>
        </w:tblPrEx>
        <w:trPr>
          <w:gridAfter w:val="1"/>
          <w:wAfter w:w="32" w:type="dxa"/>
          <w:trHeight w:val="105"/>
        </w:trPr>
        <w:tc>
          <w:tcPr>
            <w:tcW w:w="6680" w:type="dxa"/>
            <w:gridSpan w:val="3"/>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24BB4AD2" w14:textId="77777777"/>
        </w:tc>
        <w:tc>
          <w:tcPr>
            <w:tcW w:w="2600" w:type="dxa"/>
            <w:gridSpan w:val="2"/>
            <w:vMerge/>
            <w:tcMar>
              <w:top w:w="0" w:type="dxa"/>
              <w:left w:w="0" w:type="dxa"/>
              <w:bottom w:w="0" w:type="dxa"/>
              <w:right w:w="0" w:type="dxa"/>
            </w:tcMar>
          </w:tcPr>
          <w:p w:rsidR="009D0A5C" w14:paraId="403215EF" w14:textId="77777777"/>
        </w:tc>
        <w:tc>
          <w:tcPr>
            <w:tcW w:w="1700" w:type="dxa"/>
            <w:gridSpan w:val="2"/>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5C803BC7" w14:textId="77777777"/>
        </w:tc>
      </w:tr>
      <w:tr w14:paraId="16C1999E" w14:textId="77777777">
        <w:tblPrEx>
          <w:tblW w:w="0" w:type="auto"/>
          <w:tblInd w:w="880" w:type="dxa"/>
          <w:tblLayout w:type="fixed"/>
          <w:tblLook w:val="04A0"/>
        </w:tblPrEx>
        <w:trPr>
          <w:gridAfter w:val="1"/>
          <w:wAfter w:w="32" w:type="dxa"/>
          <w:trHeight w:val="365"/>
        </w:trPr>
        <w:tc>
          <w:tcPr>
            <w:tcW w:w="120" w:type="dxa"/>
            <w:vMerge w:val="restart"/>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21F2C688" w14:textId="77777777"/>
        </w:tc>
        <w:tc>
          <w:tcPr>
            <w:tcW w:w="920" w:type="dxa"/>
            <w:tcMar>
              <w:top w:w="0" w:type="dxa"/>
              <w:left w:w="0" w:type="dxa"/>
              <w:bottom w:w="0" w:type="dxa"/>
              <w:right w:w="0" w:type="dxa"/>
            </w:tcMar>
          </w:tcPr>
          <w:p w:rsidR="009D0A5C" w14:paraId="79B71AEE" w14:textId="77777777"/>
        </w:tc>
        <w:tc>
          <w:tcPr>
            <w:tcW w:w="5640" w:type="dxa"/>
            <w:tcMar>
              <w:top w:w="0" w:type="dxa"/>
              <w:left w:w="0" w:type="dxa"/>
              <w:bottom w:w="0" w:type="dxa"/>
              <w:right w:w="0" w:type="dxa"/>
            </w:tcMar>
          </w:tcPr>
          <w:p w:rsidR="009D0A5C" w14:paraId="00912044" w14:textId="77777777"/>
        </w:tc>
        <w:tc>
          <w:tcPr>
            <w:tcW w:w="2600" w:type="dxa"/>
            <w:gridSpan w:val="2"/>
            <w:vMerge/>
            <w:tcMar>
              <w:top w:w="0" w:type="dxa"/>
              <w:left w:w="0" w:type="dxa"/>
              <w:bottom w:w="0" w:type="dxa"/>
              <w:right w:w="0" w:type="dxa"/>
            </w:tcMar>
          </w:tcPr>
          <w:p w:rsidR="009D0A5C" w14:paraId="5A8F714C" w14:textId="77777777"/>
        </w:tc>
        <w:tc>
          <w:tcPr>
            <w:tcW w:w="1260" w:type="dxa"/>
            <w:tcMar>
              <w:top w:w="0" w:type="dxa"/>
              <w:left w:w="0" w:type="dxa"/>
              <w:bottom w:w="0" w:type="dxa"/>
              <w:right w:w="0" w:type="dxa"/>
            </w:tcMar>
          </w:tcPr>
          <w:p w:rsidR="009D0A5C" w14:paraId="4BFA4AF9" w14:textId="77777777"/>
        </w:tc>
        <w:tc>
          <w:tcPr>
            <w:tcW w:w="440" w:type="dxa"/>
            <w:tcMar>
              <w:top w:w="0" w:type="dxa"/>
              <w:left w:w="0" w:type="dxa"/>
              <w:bottom w:w="0" w:type="dxa"/>
              <w:right w:w="0" w:type="dxa"/>
            </w:tcMar>
          </w:tcPr>
          <w:p w:rsidR="009D0A5C" w14:paraId="5C1B1A02" w14:textId="77777777"/>
        </w:tc>
      </w:tr>
      <w:tr w14:paraId="0503A0CA" w14:textId="77777777">
        <w:tblPrEx>
          <w:tblW w:w="0" w:type="auto"/>
          <w:tblInd w:w="880" w:type="dxa"/>
          <w:tblLayout w:type="fixed"/>
          <w:tblLook w:val="04A0"/>
        </w:tblPrEx>
        <w:trPr>
          <w:gridAfter w:val="1"/>
          <w:wAfter w:w="32" w:type="dxa"/>
          <w:trHeight w:val="36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1C2F028A" w14:textId="77777777"/>
        </w:tc>
        <w:tc>
          <w:tcPr>
            <w:tcW w:w="920" w:type="dxa"/>
            <w:tcMar>
              <w:top w:w="0" w:type="dxa"/>
              <w:left w:w="0" w:type="dxa"/>
              <w:bottom w:w="0" w:type="dxa"/>
              <w:right w:w="0" w:type="dxa"/>
            </w:tcMar>
          </w:tcPr>
          <w:p w:rsidR="009D0A5C" w14:paraId="52812E31" w14:textId="77777777"/>
        </w:tc>
        <w:tc>
          <w:tcPr>
            <w:tcW w:w="5640" w:type="dxa"/>
            <w:tcMar>
              <w:top w:w="0" w:type="dxa"/>
              <w:left w:w="0" w:type="dxa"/>
              <w:bottom w:w="0" w:type="dxa"/>
              <w:right w:w="0" w:type="dxa"/>
            </w:tcMar>
          </w:tcPr>
          <w:p w:rsidR="009D0A5C" w14:paraId="40D5E145" w14:textId="77777777"/>
        </w:tc>
        <w:tc>
          <w:tcPr>
            <w:tcW w:w="2360" w:type="dxa"/>
            <w:tcMar>
              <w:top w:w="0" w:type="dxa"/>
              <w:left w:w="0" w:type="dxa"/>
              <w:bottom w:w="0" w:type="dxa"/>
              <w:right w:w="0" w:type="dxa"/>
            </w:tcMar>
          </w:tcPr>
          <w:p w:rsidR="009D0A5C" w14:paraId="682FFB3E" w14:textId="77777777"/>
        </w:tc>
        <w:tc>
          <w:tcPr>
            <w:tcW w:w="240" w:type="dxa"/>
            <w:tcMar>
              <w:top w:w="0" w:type="dxa"/>
              <w:left w:w="0" w:type="dxa"/>
              <w:bottom w:w="0" w:type="dxa"/>
              <w:right w:w="0" w:type="dxa"/>
            </w:tcMar>
          </w:tcPr>
          <w:p w:rsidR="009D0A5C" w14:paraId="13C657F0" w14:textId="77777777"/>
        </w:tc>
        <w:tc>
          <w:tcPr>
            <w:tcW w:w="1260" w:type="dxa"/>
            <w:tcMar>
              <w:top w:w="0" w:type="dxa"/>
              <w:left w:w="0" w:type="dxa"/>
              <w:bottom w:w="0" w:type="dxa"/>
              <w:right w:w="0" w:type="dxa"/>
            </w:tcMar>
          </w:tcPr>
          <w:p w:rsidR="009D0A5C" w14:paraId="3B284092" w14:textId="77777777"/>
        </w:tc>
        <w:tc>
          <w:tcPr>
            <w:tcW w:w="440" w:type="dxa"/>
            <w:tcMar>
              <w:top w:w="0" w:type="dxa"/>
              <w:left w:w="0" w:type="dxa"/>
              <w:bottom w:w="0" w:type="dxa"/>
              <w:right w:w="0" w:type="dxa"/>
            </w:tcMar>
          </w:tcPr>
          <w:p w:rsidR="009D0A5C" w14:paraId="1241E53A" w14:textId="77777777"/>
        </w:tc>
      </w:tr>
      <w:tr w14:paraId="2ED9D59F" w14:textId="77777777">
        <w:tblPrEx>
          <w:tblW w:w="0" w:type="auto"/>
          <w:tblInd w:w="880" w:type="dxa"/>
          <w:tblLayout w:type="fixed"/>
          <w:tblLook w:val="04A0"/>
        </w:tblPrEx>
        <w:trPr>
          <w:gridAfter w:val="1"/>
          <w:wAfter w:w="32" w:type="dxa"/>
          <w:trHeight w:val="14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773C1A21" w14:textId="77777777"/>
        </w:tc>
        <w:tc>
          <w:tcPr>
            <w:tcW w:w="920" w:type="dxa"/>
            <w:tcMar>
              <w:top w:w="0" w:type="dxa"/>
              <w:left w:w="0" w:type="dxa"/>
              <w:bottom w:w="0" w:type="dxa"/>
              <w:right w:w="0" w:type="dxa"/>
            </w:tcMar>
          </w:tcPr>
          <w:p w:rsidR="009D0A5C" w14:paraId="57C35F65" w14:textId="77777777"/>
        </w:tc>
        <w:tc>
          <w:tcPr>
            <w:tcW w:w="9500" w:type="dxa"/>
            <w:gridSpan w:val="4"/>
            <w:tcMar>
              <w:top w:w="0" w:type="dxa"/>
              <w:left w:w="0" w:type="dxa"/>
              <w:bottom w:w="0" w:type="dxa"/>
              <w:right w:w="0" w:type="dxa"/>
            </w:tcMar>
            <w:vAlign w:val="bottom"/>
          </w:tcPr>
          <w:p w:rsidR="009D0A5C" w14:paraId="7D2F85D2" w14:textId="77777777">
            <w:pPr>
              <w:pStyle w:val="CoverTitle"/>
              <w:spacing w:line="598" w:lineRule="exact"/>
              <w:jc w:val="left"/>
              <w:rPr>
                <w:lang w:val="fr-FR"/>
              </w:rPr>
            </w:pPr>
            <w:r>
              <w:rPr>
                <w:lang w:val="fr-FR"/>
              </w:rPr>
              <w:t>AMUNDI ETF STOXX EUROPE 50 UCITS ETF</w:t>
            </w:r>
          </w:p>
        </w:tc>
        <w:tc>
          <w:tcPr>
            <w:tcW w:w="440" w:type="dxa"/>
            <w:tcMar>
              <w:top w:w="0" w:type="dxa"/>
              <w:left w:w="0" w:type="dxa"/>
              <w:bottom w:w="0" w:type="dxa"/>
              <w:right w:w="0" w:type="dxa"/>
            </w:tcMar>
          </w:tcPr>
          <w:p w:rsidR="009D0A5C" w:rsidRPr="001F25ED" w14:paraId="232DCB38" w14:textId="77777777">
            <w:pPr>
              <w:rPr>
                <w:lang w:val="fr-FR"/>
              </w:rPr>
            </w:pPr>
          </w:p>
        </w:tc>
      </w:tr>
      <w:tr w14:paraId="736B28AD" w14:textId="77777777">
        <w:tblPrEx>
          <w:tblW w:w="0" w:type="auto"/>
          <w:tblInd w:w="880" w:type="dxa"/>
          <w:tblLayout w:type="fixed"/>
          <w:tblLook w:val="04A0"/>
        </w:tblPrEx>
        <w:trPr>
          <w:gridAfter w:val="1"/>
          <w:wAfter w:w="32" w:type="dxa"/>
          <w:trHeight w:val="1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rsidRPr="001F25ED" w14:paraId="75E50A07" w14:textId="77777777">
            <w:pPr>
              <w:rPr>
                <w:lang w:val="fr-FR"/>
              </w:rPr>
            </w:pPr>
          </w:p>
        </w:tc>
        <w:tc>
          <w:tcPr>
            <w:tcW w:w="920" w:type="dxa"/>
            <w:tcMar>
              <w:top w:w="0" w:type="dxa"/>
              <w:left w:w="0" w:type="dxa"/>
              <w:bottom w:w="0" w:type="dxa"/>
              <w:right w:w="0" w:type="dxa"/>
            </w:tcMar>
          </w:tcPr>
          <w:p w:rsidR="009D0A5C" w:rsidRPr="001F25ED" w14:paraId="6EBEA381" w14:textId="77777777">
            <w:pPr>
              <w:rPr>
                <w:lang w:val="fr-FR"/>
              </w:rPr>
            </w:pPr>
          </w:p>
        </w:tc>
        <w:tc>
          <w:tcPr>
            <w:tcW w:w="9500" w:type="dxa"/>
            <w:gridSpan w:val="4"/>
            <w:tcMar>
              <w:top w:w="0" w:type="dxa"/>
              <w:left w:w="0" w:type="dxa"/>
              <w:bottom w:w="0" w:type="dxa"/>
              <w:right w:w="0" w:type="dxa"/>
            </w:tcMar>
            <w:vAlign w:val="center"/>
          </w:tcPr>
          <w:p w:rsidR="009D0A5C" w14:paraId="22937A89" w14:textId="77777777">
            <w:pPr>
              <w:pStyle w:val="CoverPropertyName"/>
              <w:rPr>
                <w:lang w:val="fr-FR"/>
              </w:rPr>
            </w:pPr>
            <w:r>
              <w:rPr>
                <w:lang w:val="fr-FR"/>
              </w:rPr>
              <w:t>OPCVM de droit français</w:t>
            </w:r>
          </w:p>
        </w:tc>
        <w:tc>
          <w:tcPr>
            <w:tcW w:w="440" w:type="dxa"/>
            <w:tcMar>
              <w:top w:w="0" w:type="dxa"/>
              <w:left w:w="0" w:type="dxa"/>
              <w:bottom w:w="0" w:type="dxa"/>
              <w:right w:w="0" w:type="dxa"/>
            </w:tcMar>
          </w:tcPr>
          <w:p w:rsidR="009D0A5C" w14:paraId="0ED09830" w14:textId="77777777"/>
        </w:tc>
      </w:tr>
      <w:tr w14:paraId="4A17540B" w14:textId="77777777">
        <w:tblPrEx>
          <w:tblW w:w="0" w:type="auto"/>
          <w:tblInd w:w="880" w:type="dxa"/>
          <w:tblLayout w:type="fixed"/>
          <w:tblLook w:val="04A0"/>
        </w:tblPrEx>
        <w:trPr>
          <w:gridAfter w:val="1"/>
          <w:wAfter w:w="32" w:type="dxa"/>
          <w:trHeight w:val="11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71045A5F" w14:textId="77777777"/>
        </w:tc>
        <w:tc>
          <w:tcPr>
            <w:tcW w:w="920" w:type="dxa"/>
            <w:tcMar>
              <w:top w:w="0" w:type="dxa"/>
              <w:left w:w="0" w:type="dxa"/>
              <w:bottom w:w="0" w:type="dxa"/>
              <w:right w:w="0" w:type="dxa"/>
            </w:tcMar>
          </w:tcPr>
          <w:p w:rsidR="009D0A5C" w14:paraId="4F0BF382" w14:textId="77777777"/>
        </w:tc>
        <w:tc>
          <w:tcPr>
            <w:tcW w:w="9500" w:type="dxa"/>
            <w:gridSpan w:val="4"/>
            <w:tcMar>
              <w:top w:w="0" w:type="dxa"/>
              <w:left w:w="0" w:type="dxa"/>
              <w:bottom w:w="0" w:type="dxa"/>
              <w:right w:w="0" w:type="dxa"/>
            </w:tcMar>
            <w:vAlign w:val="bottom"/>
          </w:tcPr>
          <w:p w:rsidR="009D0A5C" w14:paraId="1889ABF4" w14:textId="77777777">
            <w:pPr>
              <w:pStyle w:val="CoverReportType"/>
              <w:rPr>
                <w:lang w:val="fr-FR"/>
              </w:rPr>
            </w:pPr>
            <w:r>
              <w:rPr>
                <w:lang w:val="fr-FR"/>
              </w:rPr>
              <w:t>INFORMATIONS SEMESTRIELLES - JUIN 2025</w:t>
            </w:r>
          </w:p>
        </w:tc>
        <w:tc>
          <w:tcPr>
            <w:tcW w:w="440" w:type="dxa"/>
            <w:tcMar>
              <w:top w:w="0" w:type="dxa"/>
              <w:left w:w="0" w:type="dxa"/>
              <w:bottom w:w="0" w:type="dxa"/>
              <w:right w:w="0" w:type="dxa"/>
            </w:tcMar>
          </w:tcPr>
          <w:p w:rsidR="009D0A5C" w14:paraId="74966E6D" w14:textId="77777777"/>
        </w:tc>
      </w:tr>
      <w:tr w14:paraId="13C4DD55" w14:textId="77777777">
        <w:tblPrEx>
          <w:tblW w:w="0" w:type="auto"/>
          <w:tblInd w:w="880" w:type="dxa"/>
          <w:tblLayout w:type="fixed"/>
          <w:tblLook w:val="04A0"/>
        </w:tblPrEx>
        <w:trPr>
          <w:gridAfter w:val="1"/>
          <w:wAfter w:w="32" w:type="dxa"/>
          <w:trHeight w:val="144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7BFFFAFE" w14:textId="77777777"/>
        </w:tc>
        <w:tc>
          <w:tcPr>
            <w:tcW w:w="920" w:type="dxa"/>
            <w:tcMar>
              <w:top w:w="0" w:type="dxa"/>
              <w:left w:w="0" w:type="dxa"/>
              <w:bottom w:w="0" w:type="dxa"/>
              <w:right w:w="0" w:type="dxa"/>
            </w:tcMar>
          </w:tcPr>
          <w:p w:rsidR="009D0A5C" w14:paraId="264CC9AD" w14:textId="77777777"/>
        </w:tc>
        <w:tc>
          <w:tcPr>
            <w:tcW w:w="5640" w:type="dxa"/>
            <w:tcMar>
              <w:top w:w="0" w:type="dxa"/>
              <w:left w:w="0" w:type="dxa"/>
              <w:bottom w:w="0" w:type="dxa"/>
              <w:right w:w="0" w:type="dxa"/>
            </w:tcMar>
          </w:tcPr>
          <w:p w:rsidR="009D0A5C" w14:paraId="6AE1BECC" w14:textId="77777777"/>
        </w:tc>
        <w:tc>
          <w:tcPr>
            <w:tcW w:w="2360" w:type="dxa"/>
            <w:tcMar>
              <w:top w:w="0" w:type="dxa"/>
              <w:left w:w="0" w:type="dxa"/>
              <w:bottom w:w="0" w:type="dxa"/>
              <w:right w:w="0" w:type="dxa"/>
            </w:tcMar>
          </w:tcPr>
          <w:p w:rsidR="009D0A5C" w14:paraId="716186DA" w14:textId="77777777"/>
        </w:tc>
        <w:tc>
          <w:tcPr>
            <w:tcW w:w="240" w:type="dxa"/>
            <w:tcMar>
              <w:top w:w="0" w:type="dxa"/>
              <w:left w:w="0" w:type="dxa"/>
              <w:bottom w:w="0" w:type="dxa"/>
              <w:right w:w="0" w:type="dxa"/>
            </w:tcMar>
          </w:tcPr>
          <w:p w:rsidR="009D0A5C" w14:paraId="457F4504" w14:textId="77777777"/>
        </w:tc>
        <w:tc>
          <w:tcPr>
            <w:tcW w:w="1260" w:type="dxa"/>
            <w:tcMar>
              <w:top w:w="0" w:type="dxa"/>
              <w:left w:w="0" w:type="dxa"/>
              <w:bottom w:w="0" w:type="dxa"/>
              <w:right w:w="0" w:type="dxa"/>
            </w:tcMar>
          </w:tcPr>
          <w:p w:rsidR="009D0A5C" w14:paraId="3E8792FA" w14:textId="77777777"/>
        </w:tc>
        <w:tc>
          <w:tcPr>
            <w:tcW w:w="440" w:type="dxa"/>
            <w:tcMar>
              <w:top w:w="0" w:type="dxa"/>
              <w:left w:w="0" w:type="dxa"/>
              <w:bottom w:w="0" w:type="dxa"/>
              <w:right w:w="0" w:type="dxa"/>
            </w:tcMar>
          </w:tcPr>
          <w:p w:rsidR="009D0A5C" w14:paraId="721E6991" w14:textId="77777777"/>
        </w:tc>
      </w:tr>
      <w:tr w14:paraId="2B30F0F5"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026BD0E3" w14:textId="77777777"/>
        </w:tc>
        <w:tc>
          <w:tcPr>
            <w:tcW w:w="920" w:type="dxa"/>
            <w:tcMar>
              <w:top w:w="0" w:type="dxa"/>
              <w:left w:w="0" w:type="dxa"/>
              <w:bottom w:w="0" w:type="dxa"/>
              <w:right w:w="0" w:type="dxa"/>
            </w:tcMar>
          </w:tcPr>
          <w:p w:rsidR="009D0A5C" w14:paraId="7D39411E" w14:textId="77777777"/>
        </w:tc>
        <w:tc>
          <w:tcPr>
            <w:tcW w:w="8000" w:type="dxa"/>
            <w:gridSpan w:val="2"/>
            <w:tcMar>
              <w:top w:w="0" w:type="dxa"/>
              <w:left w:w="0" w:type="dxa"/>
              <w:bottom w:w="0" w:type="dxa"/>
              <w:right w:w="0" w:type="dxa"/>
            </w:tcMar>
            <w:vAlign w:val="center"/>
          </w:tcPr>
          <w:p w:rsidR="009D0A5C" w14:paraId="188425FF" w14:textId="77777777">
            <w:pPr>
              <w:pStyle w:val="CoverPropertyNameCover"/>
              <w:rPr>
                <w:lang w:val="fr-FR"/>
              </w:rPr>
            </w:pPr>
            <w:r>
              <w:rPr>
                <w:lang w:val="fr-FR"/>
              </w:rPr>
              <w:t>Société de Gestion</w:t>
            </w:r>
          </w:p>
        </w:tc>
        <w:tc>
          <w:tcPr>
            <w:tcW w:w="240" w:type="dxa"/>
            <w:tcMar>
              <w:top w:w="0" w:type="dxa"/>
              <w:left w:w="0" w:type="dxa"/>
              <w:bottom w:w="0" w:type="dxa"/>
              <w:right w:w="0" w:type="dxa"/>
            </w:tcMar>
          </w:tcPr>
          <w:p w:rsidR="009D0A5C" w14:paraId="20B2690D" w14:textId="77777777"/>
        </w:tc>
        <w:tc>
          <w:tcPr>
            <w:tcW w:w="1260" w:type="dxa"/>
            <w:tcMar>
              <w:top w:w="0" w:type="dxa"/>
              <w:left w:w="0" w:type="dxa"/>
              <w:bottom w:w="0" w:type="dxa"/>
              <w:right w:w="0" w:type="dxa"/>
            </w:tcMar>
          </w:tcPr>
          <w:p w:rsidR="009D0A5C" w14:paraId="7774E126" w14:textId="77777777"/>
        </w:tc>
        <w:tc>
          <w:tcPr>
            <w:tcW w:w="440" w:type="dxa"/>
            <w:tcMar>
              <w:top w:w="0" w:type="dxa"/>
              <w:left w:w="0" w:type="dxa"/>
              <w:bottom w:w="0" w:type="dxa"/>
              <w:right w:w="0" w:type="dxa"/>
            </w:tcMar>
          </w:tcPr>
          <w:p w:rsidR="009D0A5C" w14:paraId="59EE6F4E" w14:textId="77777777"/>
        </w:tc>
      </w:tr>
      <w:tr w14:paraId="2CDD88CC"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0F98B6E1" w14:textId="77777777"/>
        </w:tc>
        <w:tc>
          <w:tcPr>
            <w:tcW w:w="920" w:type="dxa"/>
            <w:tcMar>
              <w:top w:w="0" w:type="dxa"/>
              <w:left w:w="0" w:type="dxa"/>
              <w:bottom w:w="0" w:type="dxa"/>
              <w:right w:w="0" w:type="dxa"/>
            </w:tcMar>
          </w:tcPr>
          <w:p w:rsidR="009D0A5C" w14:paraId="70ACA157" w14:textId="77777777"/>
        </w:tc>
        <w:tc>
          <w:tcPr>
            <w:tcW w:w="8000" w:type="dxa"/>
            <w:gridSpan w:val="2"/>
            <w:tcMar>
              <w:top w:w="0" w:type="dxa"/>
              <w:left w:w="0" w:type="dxa"/>
              <w:bottom w:w="0" w:type="dxa"/>
              <w:right w:w="0" w:type="dxa"/>
            </w:tcMar>
            <w:vAlign w:val="center"/>
          </w:tcPr>
          <w:p w:rsidR="009D0A5C" w14:paraId="29B66B03" w14:textId="77777777">
            <w:pPr>
              <w:pStyle w:val="CoverPropertyValue"/>
              <w:rPr>
                <w:b/>
                <w:lang w:val="fr-FR"/>
              </w:rPr>
            </w:pPr>
            <w:r>
              <w:rPr>
                <w:b/>
                <w:lang w:val="fr-FR"/>
              </w:rPr>
              <w:t>Amundi Asset Management</w:t>
            </w:r>
          </w:p>
        </w:tc>
        <w:tc>
          <w:tcPr>
            <w:tcW w:w="240" w:type="dxa"/>
            <w:tcMar>
              <w:top w:w="0" w:type="dxa"/>
              <w:left w:w="0" w:type="dxa"/>
              <w:bottom w:w="0" w:type="dxa"/>
              <w:right w:w="0" w:type="dxa"/>
            </w:tcMar>
          </w:tcPr>
          <w:p w:rsidR="009D0A5C" w14:paraId="563414DA" w14:textId="77777777"/>
        </w:tc>
        <w:tc>
          <w:tcPr>
            <w:tcW w:w="1260" w:type="dxa"/>
            <w:tcMar>
              <w:top w:w="0" w:type="dxa"/>
              <w:left w:w="0" w:type="dxa"/>
              <w:bottom w:w="0" w:type="dxa"/>
              <w:right w:w="0" w:type="dxa"/>
            </w:tcMar>
          </w:tcPr>
          <w:p w:rsidR="009D0A5C" w14:paraId="2710C2F8" w14:textId="77777777"/>
        </w:tc>
        <w:tc>
          <w:tcPr>
            <w:tcW w:w="440" w:type="dxa"/>
            <w:tcMar>
              <w:top w:w="0" w:type="dxa"/>
              <w:left w:w="0" w:type="dxa"/>
              <w:bottom w:w="0" w:type="dxa"/>
              <w:right w:w="0" w:type="dxa"/>
            </w:tcMar>
          </w:tcPr>
          <w:p w:rsidR="009D0A5C" w14:paraId="49145A6B" w14:textId="77777777"/>
        </w:tc>
      </w:tr>
      <w:tr w14:paraId="4B4523B6"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49D5D05A" w14:textId="77777777"/>
        </w:tc>
        <w:tc>
          <w:tcPr>
            <w:tcW w:w="920" w:type="dxa"/>
            <w:tcMar>
              <w:top w:w="0" w:type="dxa"/>
              <w:left w:w="0" w:type="dxa"/>
              <w:bottom w:w="0" w:type="dxa"/>
              <w:right w:w="0" w:type="dxa"/>
            </w:tcMar>
          </w:tcPr>
          <w:p w:rsidR="009D0A5C" w14:paraId="2AA6E929" w14:textId="77777777"/>
        </w:tc>
        <w:tc>
          <w:tcPr>
            <w:tcW w:w="8000" w:type="dxa"/>
            <w:gridSpan w:val="2"/>
            <w:tcMar>
              <w:top w:w="0" w:type="dxa"/>
              <w:left w:w="0" w:type="dxa"/>
              <w:bottom w:w="0" w:type="dxa"/>
              <w:right w:w="0" w:type="dxa"/>
            </w:tcMar>
          </w:tcPr>
          <w:p w:rsidR="009D0A5C" w14:paraId="604B82EA" w14:textId="77777777">
            <w:pPr>
              <w:pStyle w:val="NormalNoContent"/>
              <w:rPr>
                <w:rFonts w:ascii="Arial" w:eastAsia="Arial" w:hAnsi="Arial" w:cs="Arial"/>
                <w:sz w:val="18"/>
                <w:lang w:val="fr-FR"/>
              </w:rPr>
            </w:pPr>
          </w:p>
        </w:tc>
        <w:tc>
          <w:tcPr>
            <w:tcW w:w="240" w:type="dxa"/>
            <w:tcMar>
              <w:top w:w="0" w:type="dxa"/>
              <w:left w:w="0" w:type="dxa"/>
              <w:bottom w:w="0" w:type="dxa"/>
              <w:right w:w="0" w:type="dxa"/>
            </w:tcMar>
          </w:tcPr>
          <w:p w:rsidR="009D0A5C" w14:paraId="4BEA2D9D" w14:textId="77777777"/>
        </w:tc>
        <w:tc>
          <w:tcPr>
            <w:tcW w:w="1260" w:type="dxa"/>
            <w:tcMar>
              <w:top w:w="0" w:type="dxa"/>
              <w:left w:w="0" w:type="dxa"/>
              <w:bottom w:w="0" w:type="dxa"/>
              <w:right w:w="0" w:type="dxa"/>
            </w:tcMar>
          </w:tcPr>
          <w:p w:rsidR="009D0A5C" w14:paraId="71E4BB5F" w14:textId="77777777"/>
        </w:tc>
        <w:tc>
          <w:tcPr>
            <w:tcW w:w="440" w:type="dxa"/>
            <w:tcMar>
              <w:top w:w="0" w:type="dxa"/>
              <w:left w:w="0" w:type="dxa"/>
              <w:bottom w:w="0" w:type="dxa"/>
              <w:right w:w="0" w:type="dxa"/>
            </w:tcMar>
          </w:tcPr>
          <w:p w:rsidR="009D0A5C" w14:paraId="6EF51575" w14:textId="77777777"/>
        </w:tc>
      </w:tr>
      <w:tr w14:paraId="3C2A2A8F"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3677E0D9" w14:textId="77777777"/>
        </w:tc>
        <w:tc>
          <w:tcPr>
            <w:tcW w:w="920" w:type="dxa"/>
            <w:tcMar>
              <w:top w:w="0" w:type="dxa"/>
              <w:left w:w="0" w:type="dxa"/>
              <w:bottom w:w="0" w:type="dxa"/>
              <w:right w:w="0" w:type="dxa"/>
            </w:tcMar>
          </w:tcPr>
          <w:p w:rsidR="009D0A5C" w14:paraId="2FF9B59B" w14:textId="77777777"/>
        </w:tc>
        <w:tc>
          <w:tcPr>
            <w:tcW w:w="8000" w:type="dxa"/>
            <w:gridSpan w:val="2"/>
            <w:tcMar>
              <w:top w:w="0" w:type="dxa"/>
              <w:left w:w="0" w:type="dxa"/>
              <w:bottom w:w="0" w:type="dxa"/>
              <w:right w:w="0" w:type="dxa"/>
            </w:tcMar>
            <w:vAlign w:val="center"/>
          </w:tcPr>
          <w:p w:rsidR="009D0A5C" w14:paraId="19B8CDCF" w14:textId="77777777">
            <w:pPr>
              <w:pStyle w:val="CoverPropertyNameCover"/>
              <w:rPr>
                <w:lang w:val="fr-FR"/>
              </w:rPr>
            </w:pPr>
            <w:r>
              <w:rPr>
                <w:lang w:val="fr-FR"/>
              </w:rPr>
              <w:t>Sous délégataire de gestion comptable en titre</w:t>
            </w:r>
          </w:p>
        </w:tc>
        <w:tc>
          <w:tcPr>
            <w:tcW w:w="240" w:type="dxa"/>
            <w:tcMar>
              <w:top w:w="0" w:type="dxa"/>
              <w:left w:w="0" w:type="dxa"/>
              <w:bottom w:w="0" w:type="dxa"/>
              <w:right w:w="0" w:type="dxa"/>
            </w:tcMar>
          </w:tcPr>
          <w:p w:rsidR="009D0A5C" w:rsidRPr="001F25ED" w14:paraId="61BC3126" w14:textId="77777777">
            <w:pPr>
              <w:rPr>
                <w:lang w:val="fr-FR"/>
              </w:rPr>
            </w:pPr>
          </w:p>
        </w:tc>
        <w:tc>
          <w:tcPr>
            <w:tcW w:w="1260" w:type="dxa"/>
            <w:tcMar>
              <w:top w:w="0" w:type="dxa"/>
              <w:left w:w="0" w:type="dxa"/>
              <w:bottom w:w="0" w:type="dxa"/>
              <w:right w:w="0" w:type="dxa"/>
            </w:tcMar>
          </w:tcPr>
          <w:p w:rsidR="009D0A5C" w:rsidRPr="001F25ED" w14:paraId="0BB66C6E" w14:textId="77777777">
            <w:pPr>
              <w:rPr>
                <w:lang w:val="fr-FR"/>
              </w:rPr>
            </w:pPr>
          </w:p>
        </w:tc>
        <w:tc>
          <w:tcPr>
            <w:tcW w:w="440" w:type="dxa"/>
            <w:tcMar>
              <w:top w:w="0" w:type="dxa"/>
              <w:left w:w="0" w:type="dxa"/>
              <w:bottom w:w="0" w:type="dxa"/>
              <w:right w:w="0" w:type="dxa"/>
            </w:tcMar>
          </w:tcPr>
          <w:p w:rsidR="009D0A5C" w:rsidRPr="001F25ED" w14:paraId="706A6178" w14:textId="77777777">
            <w:pPr>
              <w:rPr>
                <w:lang w:val="fr-FR"/>
              </w:rPr>
            </w:pPr>
          </w:p>
        </w:tc>
      </w:tr>
      <w:tr w14:paraId="286312C7"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rsidRPr="001F25ED" w14:paraId="38AF946E" w14:textId="77777777">
            <w:pPr>
              <w:rPr>
                <w:lang w:val="fr-FR"/>
              </w:rPr>
            </w:pPr>
          </w:p>
        </w:tc>
        <w:tc>
          <w:tcPr>
            <w:tcW w:w="920" w:type="dxa"/>
            <w:tcMar>
              <w:top w:w="0" w:type="dxa"/>
              <w:left w:w="0" w:type="dxa"/>
              <w:bottom w:w="0" w:type="dxa"/>
              <w:right w:w="0" w:type="dxa"/>
            </w:tcMar>
          </w:tcPr>
          <w:p w:rsidR="009D0A5C" w:rsidRPr="001F25ED" w14:paraId="42DE09B1" w14:textId="77777777">
            <w:pPr>
              <w:rPr>
                <w:lang w:val="fr-FR"/>
              </w:rPr>
            </w:pPr>
          </w:p>
        </w:tc>
        <w:tc>
          <w:tcPr>
            <w:tcW w:w="8000" w:type="dxa"/>
            <w:gridSpan w:val="2"/>
            <w:tcMar>
              <w:top w:w="0" w:type="dxa"/>
              <w:left w:w="0" w:type="dxa"/>
              <w:bottom w:w="0" w:type="dxa"/>
              <w:right w:w="0" w:type="dxa"/>
            </w:tcMar>
            <w:vAlign w:val="center"/>
          </w:tcPr>
          <w:p w:rsidR="009D0A5C" w14:paraId="5B269AF3" w14:textId="77777777">
            <w:pPr>
              <w:pStyle w:val="CoverPropertyValue"/>
              <w:rPr>
                <w:b/>
                <w:lang w:val="fr-FR"/>
              </w:rPr>
            </w:pPr>
            <w:r>
              <w:rPr>
                <w:b/>
                <w:lang w:val="fr-FR"/>
              </w:rPr>
              <w:t>Caceis</w:t>
            </w:r>
            <w:r>
              <w:rPr>
                <w:b/>
                <w:lang w:val="fr-FR"/>
              </w:rPr>
              <w:t xml:space="preserve"> Fund Administration</w:t>
            </w:r>
          </w:p>
        </w:tc>
        <w:tc>
          <w:tcPr>
            <w:tcW w:w="240" w:type="dxa"/>
            <w:tcMar>
              <w:top w:w="0" w:type="dxa"/>
              <w:left w:w="0" w:type="dxa"/>
              <w:bottom w:w="0" w:type="dxa"/>
              <w:right w:w="0" w:type="dxa"/>
            </w:tcMar>
          </w:tcPr>
          <w:p w:rsidR="009D0A5C" w14:paraId="73133956" w14:textId="77777777"/>
        </w:tc>
        <w:tc>
          <w:tcPr>
            <w:tcW w:w="1260" w:type="dxa"/>
            <w:tcMar>
              <w:top w:w="0" w:type="dxa"/>
              <w:left w:w="0" w:type="dxa"/>
              <w:bottom w:w="0" w:type="dxa"/>
              <w:right w:w="0" w:type="dxa"/>
            </w:tcMar>
          </w:tcPr>
          <w:p w:rsidR="009D0A5C" w14:paraId="438B8902" w14:textId="77777777"/>
        </w:tc>
        <w:tc>
          <w:tcPr>
            <w:tcW w:w="440" w:type="dxa"/>
            <w:tcMar>
              <w:top w:w="0" w:type="dxa"/>
              <w:left w:w="0" w:type="dxa"/>
              <w:bottom w:w="0" w:type="dxa"/>
              <w:right w:w="0" w:type="dxa"/>
            </w:tcMar>
          </w:tcPr>
          <w:p w:rsidR="009D0A5C" w14:paraId="5B13F9CD" w14:textId="77777777"/>
        </w:tc>
      </w:tr>
      <w:tr w14:paraId="1AF45ED0"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7BD425F2" w14:textId="77777777"/>
        </w:tc>
        <w:tc>
          <w:tcPr>
            <w:tcW w:w="920" w:type="dxa"/>
            <w:tcMar>
              <w:top w:w="0" w:type="dxa"/>
              <w:left w:w="0" w:type="dxa"/>
              <w:bottom w:w="0" w:type="dxa"/>
              <w:right w:w="0" w:type="dxa"/>
            </w:tcMar>
          </w:tcPr>
          <w:p w:rsidR="009D0A5C" w14:paraId="14C0A3F6" w14:textId="77777777"/>
        </w:tc>
        <w:tc>
          <w:tcPr>
            <w:tcW w:w="8000" w:type="dxa"/>
            <w:gridSpan w:val="2"/>
            <w:tcMar>
              <w:top w:w="0" w:type="dxa"/>
              <w:left w:w="0" w:type="dxa"/>
              <w:bottom w:w="0" w:type="dxa"/>
              <w:right w:w="0" w:type="dxa"/>
            </w:tcMar>
          </w:tcPr>
          <w:p w:rsidR="009D0A5C" w14:paraId="3D5ECF56" w14:textId="77777777">
            <w:pPr>
              <w:pStyle w:val="NormalNoContent"/>
              <w:rPr>
                <w:rFonts w:ascii="Arial" w:eastAsia="Arial" w:hAnsi="Arial" w:cs="Arial"/>
                <w:sz w:val="18"/>
                <w:lang w:val="fr-FR"/>
              </w:rPr>
            </w:pPr>
          </w:p>
        </w:tc>
        <w:tc>
          <w:tcPr>
            <w:tcW w:w="240" w:type="dxa"/>
            <w:tcMar>
              <w:top w:w="0" w:type="dxa"/>
              <w:left w:w="0" w:type="dxa"/>
              <w:bottom w:w="0" w:type="dxa"/>
              <w:right w:w="0" w:type="dxa"/>
            </w:tcMar>
          </w:tcPr>
          <w:p w:rsidR="009D0A5C" w14:paraId="7944EE34" w14:textId="77777777"/>
        </w:tc>
        <w:tc>
          <w:tcPr>
            <w:tcW w:w="1260" w:type="dxa"/>
            <w:tcMar>
              <w:top w:w="0" w:type="dxa"/>
              <w:left w:w="0" w:type="dxa"/>
              <w:bottom w:w="0" w:type="dxa"/>
              <w:right w:w="0" w:type="dxa"/>
            </w:tcMar>
          </w:tcPr>
          <w:p w:rsidR="009D0A5C" w14:paraId="64734A88" w14:textId="77777777"/>
        </w:tc>
        <w:tc>
          <w:tcPr>
            <w:tcW w:w="440" w:type="dxa"/>
            <w:tcMar>
              <w:top w:w="0" w:type="dxa"/>
              <w:left w:w="0" w:type="dxa"/>
              <w:bottom w:w="0" w:type="dxa"/>
              <w:right w:w="0" w:type="dxa"/>
            </w:tcMar>
          </w:tcPr>
          <w:p w:rsidR="009D0A5C" w14:paraId="35FF372C" w14:textId="77777777"/>
        </w:tc>
      </w:tr>
      <w:tr w14:paraId="5DA1C70A"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2BE62482" w14:textId="77777777"/>
        </w:tc>
        <w:tc>
          <w:tcPr>
            <w:tcW w:w="920" w:type="dxa"/>
            <w:tcMar>
              <w:top w:w="0" w:type="dxa"/>
              <w:left w:w="0" w:type="dxa"/>
              <w:bottom w:w="0" w:type="dxa"/>
              <w:right w:w="0" w:type="dxa"/>
            </w:tcMar>
          </w:tcPr>
          <w:p w:rsidR="009D0A5C" w14:paraId="37136BFD" w14:textId="77777777"/>
        </w:tc>
        <w:tc>
          <w:tcPr>
            <w:tcW w:w="8000" w:type="dxa"/>
            <w:gridSpan w:val="2"/>
            <w:tcMar>
              <w:top w:w="0" w:type="dxa"/>
              <w:left w:w="0" w:type="dxa"/>
              <w:bottom w:w="0" w:type="dxa"/>
              <w:right w:w="0" w:type="dxa"/>
            </w:tcMar>
            <w:vAlign w:val="center"/>
          </w:tcPr>
          <w:p w:rsidR="009D0A5C" w14:paraId="7F229DCD" w14:textId="77777777">
            <w:pPr>
              <w:pStyle w:val="CoverPropertyNameCover"/>
              <w:rPr>
                <w:lang w:val="fr-FR"/>
              </w:rPr>
            </w:pPr>
            <w:r>
              <w:rPr>
                <w:lang w:val="fr-FR"/>
              </w:rPr>
              <w:t>Dépositaire</w:t>
            </w:r>
          </w:p>
        </w:tc>
        <w:tc>
          <w:tcPr>
            <w:tcW w:w="240" w:type="dxa"/>
            <w:tcMar>
              <w:top w:w="0" w:type="dxa"/>
              <w:left w:w="0" w:type="dxa"/>
              <w:bottom w:w="0" w:type="dxa"/>
              <w:right w:w="0" w:type="dxa"/>
            </w:tcMar>
          </w:tcPr>
          <w:p w:rsidR="009D0A5C" w14:paraId="6E0CB9F4" w14:textId="77777777"/>
        </w:tc>
        <w:tc>
          <w:tcPr>
            <w:tcW w:w="1260" w:type="dxa"/>
            <w:tcMar>
              <w:top w:w="0" w:type="dxa"/>
              <w:left w:w="0" w:type="dxa"/>
              <w:bottom w:w="0" w:type="dxa"/>
              <w:right w:w="0" w:type="dxa"/>
            </w:tcMar>
          </w:tcPr>
          <w:p w:rsidR="009D0A5C" w14:paraId="7946C8D6" w14:textId="77777777"/>
        </w:tc>
        <w:tc>
          <w:tcPr>
            <w:tcW w:w="440" w:type="dxa"/>
            <w:tcMar>
              <w:top w:w="0" w:type="dxa"/>
              <w:left w:w="0" w:type="dxa"/>
              <w:bottom w:w="0" w:type="dxa"/>
              <w:right w:w="0" w:type="dxa"/>
            </w:tcMar>
          </w:tcPr>
          <w:p w:rsidR="009D0A5C" w14:paraId="2B93BC0B" w14:textId="77777777"/>
        </w:tc>
      </w:tr>
      <w:tr w14:paraId="6337749F"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225DAAB1" w14:textId="77777777"/>
        </w:tc>
        <w:tc>
          <w:tcPr>
            <w:tcW w:w="920" w:type="dxa"/>
            <w:tcMar>
              <w:top w:w="0" w:type="dxa"/>
              <w:left w:w="0" w:type="dxa"/>
              <w:bottom w:w="0" w:type="dxa"/>
              <w:right w:w="0" w:type="dxa"/>
            </w:tcMar>
          </w:tcPr>
          <w:p w:rsidR="009D0A5C" w14:paraId="7E6A1CE4" w14:textId="77777777"/>
        </w:tc>
        <w:tc>
          <w:tcPr>
            <w:tcW w:w="8000" w:type="dxa"/>
            <w:gridSpan w:val="2"/>
            <w:tcMar>
              <w:top w:w="0" w:type="dxa"/>
              <w:left w:w="0" w:type="dxa"/>
              <w:bottom w:w="0" w:type="dxa"/>
              <w:right w:w="0" w:type="dxa"/>
            </w:tcMar>
            <w:vAlign w:val="center"/>
          </w:tcPr>
          <w:p w:rsidR="009D0A5C" w14:paraId="47E359CD" w14:textId="77777777">
            <w:pPr>
              <w:pStyle w:val="CoverPropertyValue"/>
              <w:rPr>
                <w:b/>
                <w:lang w:val="fr-FR"/>
              </w:rPr>
            </w:pPr>
            <w:r>
              <w:rPr>
                <w:b/>
                <w:lang w:val="fr-FR"/>
              </w:rPr>
              <w:t>CACEIS BANK</w:t>
            </w:r>
          </w:p>
        </w:tc>
        <w:tc>
          <w:tcPr>
            <w:tcW w:w="240" w:type="dxa"/>
            <w:tcMar>
              <w:top w:w="0" w:type="dxa"/>
              <w:left w:w="0" w:type="dxa"/>
              <w:bottom w:w="0" w:type="dxa"/>
              <w:right w:w="0" w:type="dxa"/>
            </w:tcMar>
          </w:tcPr>
          <w:p w:rsidR="009D0A5C" w14:paraId="77F8FACA" w14:textId="77777777"/>
        </w:tc>
        <w:tc>
          <w:tcPr>
            <w:tcW w:w="1260" w:type="dxa"/>
            <w:tcMar>
              <w:top w:w="0" w:type="dxa"/>
              <w:left w:w="0" w:type="dxa"/>
              <w:bottom w:w="0" w:type="dxa"/>
              <w:right w:w="0" w:type="dxa"/>
            </w:tcMar>
          </w:tcPr>
          <w:p w:rsidR="009D0A5C" w14:paraId="25BA181D" w14:textId="77777777"/>
        </w:tc>
        <w:tc>
          <w:tcPr>
            <w:tcW w:w="440" w:type="dxa"/>
            <w:tcMar>
              <w:top w:w="0" w:type="dxa"/>
              <w:left w:w="0" w:type="dxa"/>
              <w:bottom w:w="0" w:type="dxa"/>
              <w:right w:w="0" w:type="dxa"/>
            </w:tcMar>
          </w:tcPr>
          <w:p w:rsidR="009D0A5C" w14:paraId="6F3BC668" w14:textId="77777777"/>
        </w:tc>
      </w:tr>
      <w:tr w14:paraId="53D4CC26"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6181E6E1" w14:textId="77777777"/>
        </w:tc>
        <w:tc>
          <w:tcPr>
            <w:tcW w:w="920" w:type="dxa"/>
            <w:tcMar>
              <w:top w:w="0" w:type="dxa"/>
              <w:left w:w="0" w:type="dxa"/>
              <w:bottom w:w="0" w:type="dxa"/>
              <w:right w:w="0" w:type="dxa"/>
            </w:tcMar>
          </w:tcPr>
          <w:p w:rsidR="009D0A5C" w14:paraId="4F832DE3" w14:textId="77777777"/>
        </w:tc>
        <w:tc>
          <w:tcPr>
            <w:tcW w:w="8000" w:type="dxa"/>
            <w:gridSpan w:val="2"/>
            <w:tcMar>
              <w:top w:w="0" w:type="dxa"/>
              <w:left w:w="0" w:type="dxa"/>
              <w:bottom w:w="0" w:type="dxa"/>
              <w:right w:w="0" w:type="dxa"/>
            </w:tcMar>
          </w:tcPr>
          <w:p w:rsidR="009D0A5C" w14:paraId="768449BC" w14:textId="77777777">
            <w:pPr>
              <w:pStyle w:val="NormalNoContent"/>
              <w:rPr>
                <w:rFonts w:ascii="Arial" w:eastAsia="Arial" w:hAnsi="Arial" w:cs="Arial"/>
                <w:sz w:val="18"/>
                <w:lang w:val="fr-FR"/>
              </w:rPr>
            </w:pPr>
          </w:p>
        </w:tc>
        <w:tc>
          <w:tcPr>
            <w:tcW w:w="240" w:type="dxa"/>
            <w:tcMar>
              <w:top w:w="0" w:type="dxa"/>
              <w:left w:w="0" w:type="dxa"/>
              <w:bottom w:w="0" w:type="dxa"/>
              <w:right w:w="0" w:type="dxa"/>
            </w:tcMar>
          </w:tcPr>
          <w:p w:rsidR="009D0A5C" w14:paraId="4C0D9D31" w14:textId="77777777"/>
        </w:tc>
        <w:tc>
          <w:tcPr>
            <w:tcW w:w="1260" w:type="dxa"/>
            <w:tcMar>
              <w:top w:w="0" w:type="dxa"/>
              <w:left w:w="0" w:type="dxa"/>
              <w:bottom w:w="0" w:type="dxa"/>
              <w:right w:w="0" w:type="dxa"/>
            </w:tcMar>
          </w:tcPr>
          <w:p w:rsidR="009D0A5C" w14:paraId="41545038" w14:textId="77777777"/>
        </w:tc>
        <w:tc>
          <w:tcPr>
            <w:tcW w:w="440" w:type="dxa"/>
            <w:tcMar>
              <w:top w:w="0" w:type="dxa"/>
              <w:left w:w="0" w:type="dxa"/>
              <w:bottom w:w="0" w:type="dxa"/>
              <w:right w:w="0" w:type="dxa"/>
            </w:tcMar>
          </w:tcPr>
          <w:p w:rsidR="009D0A5C" w14:paraId="5A965201" w14:textId="77777777"/>
        </w:tc>
      </w:tr>
      <w:tr w14:paraId="72625FAB"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25A8BB34" w14:textId="77777777"/>
        </w:tc>
        <w:tc>
          <w:tcPr>
            <w:tcW w:w="920" w:type="dxa"/>
            <w:tcMar>
              <w:top w:w="0" w:type="dxa"/>
              <w:left w:w="0" w:type="dxa"/>
              <w:bottom w:w="0" w:type="dxa"/>
              <w:right w:w="0" w:type="dxa"/>
            </w:tcMar>
          </w:tcPr>
          <w:p w:rsidR="009D0A5C" w14:paraId="552274DC" w14:textId="77777777"/>
        </w:tc>
        <w:tc>
          <w:tcPr>
            <w:tcW w:w="8000" w:type="dxa"/>
            <w:gridSpan w:val="2"/>
            <w:tcMar>
              <w:top w:w="0" w:type="dxa"/>
              <w:left w:w="0" w:type="dxa"/>
              <w:bottom w:w="0" w:type="dxa"/>
              <w:right w:w="0" w:type="dxa"/>
            </w:tcMar>
            <w:vAlign w:val="center"/>
          </w:tcPr>
          <w:p w:rsidR="009D0A5C" w14:paraId="25E9F3E4" w14:textId="77777777">
            <w:pPr>
              <w:pStyle w:val="CoverPropertyNameCover"/>
              <w:rPr>
                <w:lang w:val="fr-FR"/>
              </w:rPr>
            </w:pPr>
            <w:r>
              <w:rPr>
                <w:lang w:val="fr-FR"/>
              </w:rPr>
              <w:t>Commissaire aux Comptes</w:t>
            </w:r>
          </w:p>
        </w:tc>
        <w:tc>
          <w:tcPr>
            <w:tcW w:w="240" w:type="dxa"/>
            <w:tcMar>
              <w:top w:w="0" w:type="dxa"/>
              <w:left w:w="0" w:type="dxa"/>
              <w:bottom w:w="0" w:type="dxa"/>
              <w:right w:w="0" w:type="dxa"/>
            </w:tcMar>
          </w:tcPr>
          <w:p w:rsidR="009D0A5C" w14:paraId="1B3E2EBF" w14:textId="77777777"/>
        </w:tc>
        <w:tc>
          <w:tcPr>
            <w:tcW w:w="1260" w:type="dxa"/>
            <w:tcMar>
              <w:top w:w="0" w:type="dxa"/>
              <w:left w:w="0" w:type="dxa"/>
              <w:bottom w:w="0" w:type="dxa"/>
              <w:right w:w="0" w:type="dxa"/>
            </w:tcMar>
          </w:tcPr>
          <w:p w:rsidR="009D0A5C" w14:paraId="3B9422B7" w14:textId="77777777"/>
        </w:tc>
        <w:tc>
          <w:tcPr>
            <w:tcW w:w="440" w:type="dxa"/>
            <w:tcMar>
              <w:top w:w="0" w:type="dxa"/>
              <w:left w:w="0" w:type="dxa"/>
              <w:bottom w:w="0" w:type="dxa"/>
              <w:right w:w="0" w:type="dxa"/>
            </w:tcMar>
          </w:tcPr>
          <w:p w:rsidR="009D0A5C" w14:paraId="3D048B57" w14:textId="77777777"/>
        </w:tc>
      </w:tr>
      <w:tr w14:paraId="70CC1D66"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42FD25DF" w14:textId="77777777"/>
        </w:tc>
        <w:tc>
          <w:tcPr>
            <w:tcW w:w="920" w:type="dxa"/>
            <w:tcMar>
              <w:top w:w="0" w:type="dxa"/>
              <w:left w:w="0" w:type="dxa"/>
              <w:bottom w:w="0" w:type="dxa"/>
              <w:right w:w="0" w:type="dxa"/>
            </w:tcMar>
          </w:tcPr>
          <w:p w:rsidR="009D0A5C" w14:paraId="04A2B482" w14:textId="77777777"/>
        </w:tc>
        <w:tc>
          <w:tcPr>
            <w:tcW w:w="8000" w:type="dxa"/>
            <w:gridSpan w:val="2"/>
            <w:tcMar>
              <w:top w:w="0" w:type="dxa"/>
              <w:left w:w="0" w:type="dxa"/>
              <w:bottom w:w="0" w:type="dxa"/>
              <w:right w:w="0" w:type="dxa"/>
            </w:tcMar>
            <w:vAlign w:val="center"/>
          </w:tcPr>
          <w:p w:rsidR="009D0A5C" w14:paraId="70F38031" w14:textId="77777777">
            <w:pPr>
              <w:pStyle w:val="CoverPropertyValue"/>
              <w:rPr>
                <w:b/>
                <w:lang w:val="fr-FR"/>
              </w:rPr>
            </w:pPr>
            <w:r>
              <w:rPr>
                <w:b/>
                <w:lang w:val="fr-FR"/>
              </w:rPr>
              <w:t>PRICEWATERHOUSECOOPERS AUDIT</w:t>
            </w:r>
          </w:p>
        </w:tc>
        <w:tc>
          <w:tcPr>
            <w:tcW w:w="240" w:type="dxa"/>
            <w:tcMar>
              <w:top w:w="0" w:type="dxa"/>
              <w:left w:w="0" w:type="dxa"/>
              <w:bottom w:w="0" w:type="dxa"/>
              <w:right w:w="0" w:type="dxa"/>
            </w:tcMar>
          </w:tcPr>
          <w:p w:rsidR="009D0A5C" w14:paraId="4889D501" w14:textId="77777777"/>
        </w:tc>
        <w:tc>
          <w:tcPr>
            <w:tcW w:w="1260" w:type="dxa"/>
            <w:tcMar>
              <w:top w:w="0" w:type="dxa"/>
              <w:left w:w="0" w:type="dxa"/>
              <w:bottom w:w="0" w:type="dxa"/>
              <w:right w:w="0" w:type="dxa"/>
            </w:tcMar>
          </w:tcPr>
          <w:p w:rsidR="009D0A5C" w14:paraId="6ABD7548" w14:textId="77777777"/>
        </w:tc>
        <w:tc>
          <w:tcPr>
            <w:tcW w:w="440" w:type="dxa"/>
            <w:tcMar>
              <w:top w:w="0" w:type="dxa"/>
              <w:left w:w="0" w:type="dxa"/>
              <w:bottom w:w="0" w:type="dxa"/>
              <w:right w:w="0" w:type="dxa"/>
            </w:tcMar>
          </w:tcPr>
          <w:p w:rsidR="009D0A5C" w14:paraId="014936E8" w14:textId="77777777"/>
        </w:tc>
      </w:tr>
      <w:tr w14:paraId="5EB14A98" w14:textId="77777777">
        <w:tblPrEx>
          <w:tblW w:w="0" w:type="auto"/>
          <w:tblInd w:w="880" w:type="dxa"/>
          <w:tblLayout w:type="fixed"/>
          <w:tblLook w:val="04A0"/>
        </w:tblPrEx>
        <w:trPr>
          <w:gridAfter w:val="1"/>
          <w:wAfter w:w="32" w:type="dxa"/>
          <w:trHeight w:val="14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6190B7F5" w14:textId="77777777"/>
        </w:tc>
        <w:tc>
          <w:tcPr>
            <w:tcW w:w="920" w:type="dxa"/>
            <w:tcMar>
              <w:top w:w="0" w:type="dxa"/>
              <w:left w:w="0" w:type="dxa"/>
              <w:bottom w:w="0" w:type="dxa"/>
              <w:right w:w="0" w:type="dxa"/>
            </w:tcMar>
          </w:tcPr>
          <w:p w:rsidR="009D0A5C" w14:paraId="07EE1896" w14:textId="77777777"/>
        </w:tc>
        <w:tc>
          <w:tcPr>
            <w:tcW w:w="5640" w:type="dxa"/>
            <w:tcMar>
              <w:top w:w="0" w:type="dxa"/>
              <w:left w:w="0" w:type="dxa"/>
              <w:bottom w:w="0" w:type="dxa"/>
              <w:right w:w="0" w:type="dxa"/>
            </w:tcMar>
          </w:tcPr>
          <w:p w:rsidR="009D0A5C" w14:paraId="5431D927" w14:textId="77777777"/>
        </w:tc>
        <w:tc>
          <w:tcPr>
            <w:tcW w:w="2360" w:type="dxa"/>
            <w:tcMar>
              <w:top w:w="0" w:type="dxa"/>
              <w:left w:w="0" w:type="dxa"/>
              <w:bottom w:w="0" w:type="dxa"/>
              <w:right w:w="0" w:type="dxa"/>
            </w:tcMar>
          </w:tcPr>
          <w:p w:rsidR="009D0A5C" w14:paraId="1764A2E2" w14:textId="77777777"/>
        </w:tc>
        <w:tc>
          <w:tcPr>
            <w:tcW w:w="240" w:type="dxa"/>
            <w:tcMar>
              <w:top w:w="0" w:type="dxa"/>
              <w:left w:w="0" w:type="dxa"/>
              <w:bottom w:w="0" w:type="dxa"/>
              <w:right w:w="0" w:type="dxa"/>
            </w:tcMar>
          </w:tcPr>
          <w:p w:rsidR="009D0A5C" w14:paraId="0AC9794B" w14:textId="77777777"/>
        </w:tc>
        <w:tc>
          <w:tcPr>
            <w:tcW w:w="1260" w:type="dxa"/>
            <w:tcMar>
              <w:top w:w="0" w:type="dxa"/>
              <w:left w:w="0" w:type="dxa"/>
              <w:bottom w:w="0" w:type="dxa"/>
              <w:right w:w="0" w:type="dxa"/>
            </w:tcMar>
          </w:tcPr>
          <w:p w:rsidR="009D0A5C" w14:paraId="6E3EE6C5" w14:textId="77777777"/>
        </w:tc>
        <w:tc>
          <w:tcPr>
            <w:tcW w:w="440" w:type="dxa"/>
            <w:tcMar>
              <w:top w:w="0" w:type="dxa"/>
              <w:left w:w="0" w:type="dxa"/>
              <w:bottom w:w="0" w:type="dxa"/>
              <w:right w:w="0" w:type="dxa"/>
            </w:tcMar>
          </w:tcPr>
          <w:p w:rsidR="009D0A5C" w14:paraId="7E27FA11" w14:textId="77777777"/>
        </w:tc>
      </w:tr>
      <w:tr w14:paraId="3889F0C5" w14:textId="77777777">
        <w:tblPrEx>
          <w:tblW w:w="0" w:type="auto"/>
          <w:tblInd w:w="880" w:type="dxa"/>
          <w:tblLayout w:type="fixed"/>
          <w:tblLook w:val="04A0"/>
        </w:tblPrEx>
        <w:trPr>
          <w:trHeight w:hRule="exact" w:val="105"/>
        </w:trPr>
        <w:tc>
          <w:tcPr>
            <w:tcW w:w="11000" w:type="dxa"/>
            <w:gridSpan w:val="8"/>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9D0A5C" w14:paraId="5287A320" w14:textId="77777777"/>
        </w:tc>
      </w:tr>
    </w:tbl>
    <w:p w:rsidR="009D0A5C" w14:paraId="1EE68FDB" w14:textId="77777777">
      <w:pPr>
        <w:spacing w:line="105" w:lineRule="exact"/>
        <w:rPr>
          <w:sz w:val="11"/>
        </w:rPr>
      </w:pPr>
      <w:r>
        <w:t xml:space="preserve"> </w:t>
      </w:r>
    </w:p>
    <w:p w:rsidR="009D0A5C" w14:paraId="0E2999AE" w14:textId="77777777">
      <w:pPr>
        <w:ind w:left="10280" w:right="20"/>
        <w:rPr>
          <w:rFonts w:ascii="Arial" w:eastAsia="Arial" w:hAnsi="Arial" w:cs="Arial"/>
          <w:sz w:val="18"/>
          <w:lang w:val="fr-FR"/>
        </w:rPr>
        <w:sectPr>
          <w:headerReference w:type="default" r:id="rId5"/>
          <w:footerReference w:type="default" r:id="rId6"/>
          <w:pgSz w:w="11900" w:h="16840"/>
          <w:pgMar w:top="0" w:right="0" w:bottom="0" w:left="0" w:header="0" w:footer="0" w:gutter="0"/>
          <w:cols w:space="720"/>
          <w:docGrid w:linePitch="360"/>
        </w:sectPr>
      </w:pPr>
      <w:bookmarkStart w:id="1" w:name="COVER_END"/>
      <w:bookmarkEnd w:id="1"/>
    </w:p>
    <w:p w:rsidR="009D0A5C" w14:paraId="6CF968DF" w14:textId="77777777">
      <w:pPr>
        <w:pStyle w:val="TocTitle"/>
        <w:spacing w:after="255"/>
        <w:rPr>
          <w:lang w:val="fr-FR"/>
        </w:rPr>
      </w:pPr>
      <w:bookmarkStart w:id="2" w:name="TOC_START"/>
      <w:bookmarkEnd w:id="2"/>
      <w:r>
        <w:rPr>
          <w:lang w:val="fr-FR"/>
        </w:rPr>
        <w:t>Sommaire</w:t>
      </w:r>
    </w:p>
    <w:p w:rsidR="009D0A5C" w14:paraId="373929D9" w14:textId="77777777">
      <w:pPr>
        <w:pStyle w:val="TocIndexTitle"/>
        <w:spacing w:after="75"/>
        <w:ind w:right="100"/>
        <w:rPr>
          <w:lang w:val="fr-FR"/>
        </w:rPr>
      </w:pPr>
      <w:r>
        <w:rPr>
          <w:lang w:val="fr-FR"/>
        </w:rPr>
        <w:t xml:space="preserve"> </w:t>
      </w:r>
      <w:r>
        <w:rPr>
          <w:lang w:val="fr-FR"/>
        </w:rPr>
        <w:tab/>
        <w:t>Pages</w:t>
      </w:r>
    </w:p>
    <w:bookmarkStart w:id="3" w:name="60A15B938E2B922E5374CF2C6921C193"/>
    <w:bookmarkEnd w:id="3"/>
    <w:p w:rsidR="009D0A5C" w14:paraId="270746F8" w14:textId="42B13561">
      <w:pPr>
        <w:pStyle w:val="SepList"/>
        <w:ind w:right="4400"/>
        <w:rPr>
          <w:sz w:val="1"/>
          <w:lang w:val="fr-FR"/>
        </w:rPr>
      </w:pPr>
      <w:r>
        <w:rPr>
          <w:sz w:val="1"/>
          <w:lang w:val="fr-FR"/>
        </w:rPr>
        <w:fldChar w:fldCharType="begin"/>
      </w:r>
      <w:r>
        <w:rPr>
          <w:sz w:val="1"/>
          <w:lang w:val="fr-FR"/>
        </w:rPr>
        <w:instrText xml:space="preserve"> = MOD(3,2) </w:instrText>
      </w:r>
      <w:r>
        <w:rPr>
          <w:sz w:val="1"/>
          <w:lang w:val="fr-FR"/>
        </w:rPr>
        <w:fldChar w:fldCharType="separate"/>
      </w:r>
      <w:r>
        <w:rPr>
          <w:sz w:val="1"/>
          <w:lang w:val="fr-FR"/>
        </w:rPr>
        <w:t>1</w:t>
      </w:r>
      <w:r>
        <w:rPr>
          <w:sz w:val="1"/>
          <w:lang w:val="fr-FR"/>
        </w:rPr>
        <w:fldChar w:fldCharType="end"/>
      </w:r>
    </w:p>
    <w:p w:rsidR="00CA5B6B" w14:paraId="7AC3AC7E" w14:textId="2731308F">
      <w:pPr>
        <w:pStyle w:val="TOC1"/>
        <w:rPr>
          <w:rFonts w:asciiTheme="minorHAnsi" w:eastAsiaTheme="minorEastAsia" w:hAnsiTheme="minorHAnsi" w:cstheme="minorBidi"/>
          <w:b w:val="0"/>
          <w:noProof/>
          <w:color w:val="auto"/>
          <w:kern w:val="2"/>
          <w:sz w:val="24"/>
          <w:szCs w:val="24"/>
          <w:lang w:val="fr-FR" w:eastAsia="fr-FR"/>
          <w14:ligatures w14:val="standardContextual"/>
        </w:rPr>
      </w:pPr>
      <w:r>
        <w:rPr>
          <w:sz w:val="2"/>
          <w:lang w:val="fr-FR"/>
        </w:rPr>
        <w:fldChar w:fldCharType="begin"/>
      </w:r>
      <w:r>
        <w:rPr>
          <w:sz w:val="2"/>
          <w:lang w:val="fr-FR"/>
        </w:rPr>
        <w:instrText>SET Comma "RefToc1,1,RefToc2,2,RefToc3,3,RefToc4,4,RefToc5,5,RefToc6,6,RefToc7,7,RefToc8,8,RefToc9,9"</w:instrText>
      </w:r>
      <w:r>
        <w:rPr>
          <w:sz w:val="2"/>
          <w:lang w:val="fr-FR"/>
        </w:rPr>
        <w:fldChar w:fldCharType="separate"/>
      </w:r>
      <w:bookmarkStart w:id="4" w:name="Comma"/>
      <w:r>
        <w:rPr>
          <w:sz w:val="2"/>
          <w:lang w:val="fr-FR"/>
        </w:rPr>
        <w:t>RefToc1,1,RefToc2,2,RefToc3,3,RefToc4,4,RefToc5,5,RefToc6,6,RefToc7,7,RefToc8,8,RefToc9,9</w:t>
      </w:r>
      <w:bookmarkEnd w:id="4"/>
      <w:r>
        <w:rPr>
          <w:sz w:val="2"/>
          <w:lang w:val="fr-FR"/>
        </w:rPr>
        <w:fldChar w:fldCharType="end"/>
      </w:r>
      <w:r>
        <w:rPr>
          <w:sz w:val="2"/>
          <w:lang w:val="fr-FR"/>
        </w:rPr>
        <w:fldChar w:fldCharType="begin"/>
      </w:r>
      <w:r>
        <w:rPr>
          <w:sz w:val="2"/>
          <w:lang w:val="fr-FR"/>
        </w:rPr>
        <w:instrText>SET Semicolon "RefToc1;1;RefToc2;2;RefToc3;3;RefToc4;4;RefToc5;5;RefToc6;6;RefToc7;7;RefToc8;8;RefToc9;9"</w:instrText>
      </w:r>
      <w:r>
        <w:rPr>
          <w:sz w:val="2"/>
          <w:lang w:val="fr-FR"/>
        </w:rPr>
        <w:fldChar w:fldCharType="separate"/>
      </w:r>
      <w:bookmarkStart w:id="5" w:name="Semicolon"/>
      <w:r>
        <w:rPr>
          <w:sz w:val="2"/>
          <w:lang w:val="fr-FR"/>
        </w:rPr>
        <w:t>RefToc1;1;RefToc2;2;RefToc3;3;RefToc4;4;RefToc5;5;RefToc6;6;RefToc7;7;RefToc8;8;RefToc9;9</w:t>
      </w:r>
      <w:bookmarkEnd w:id="5"/>
      <w:r>
        <w:rPr>
          <w:sz w:val="2"/>
          <w:lang w:val="fr-FR"/>
        </w:rPr>
        <w:fldChar w:fldCharType="end"/>
      </w:r>
      <w:r>
        <w:fldChar w:fldCharType="begin"/>
      </w:r>
      <w:r>
        <w:rPr>
          <w:sz w:val="2"/>
          <w:lang w:val="fr-FR"/>
        </w:rPr>
        <w:instrText xml:space="preserve"> TOC \t </w:instrText>
      </w:r>
      <w:r>
        <w:fldChar w:fldCharType="begin"/>
      </w:r>
      <w:r>
        <w:rPr>
          <w:sz w:val="2"/>
          <w:lang w:val="fr-FR"/>
        </w:rPr>
        <w:instrText xml:space="preserve"> IF </w:instrText>
      </w:r>
      <w:r>
        <w:fldChar w:fldCharType="begin"/>
      </w:r>
      <w:r>
        <w:rPr>
          <w:sz w:val="2"/>
          <w:lang w:val="fr-FR"/>
        </w:rPr>
        <w:instrText xml:space="preserve"> STYLEREF SepList </w:instrText>
      </w:r>
      <w:r>
        <w:fldChar w:fldCharType="separate"/>
      </w:r>
      <w:r>
        <w:rPr>
          <w:sz w:val="2"/>
          <w:lang w:val="fr-FR"/>
        </w:rPr>
        <w:instrText>1</w:instrText>
      </w:r>
      <w:r>
        <w:fldChar w:fldCharType="end"/>
      </w:r>
      <w:r>
        <w:rPr>
          <w:sz w:val="2"/>
          <w:lang w:val="fr-FR"/>
        </w:rPr>
        <w:instrText xml:space="preserve"> = 1 </w:instrText>
      </w:r>
      <w:r>
        <w:fldChar w:fldCharType="begin"/>
      </w:r>
      <w:r>
        <w:rPr>
          <w:sz w:val="2"/>
          <w:lang w:val="fr-FR"/>
        </w:rPr>
        <w:instrText xml:space="preserve"> REF Comma </w:instrText>
      </w:r>
      <w:r>
        <w:fldChar w:fldCharType="separate"/>
      </w:r>
      <w:r>
        <w:rPr>
          <w:sz w:val="2"/>
          <w:lang w:val="fr-FR"/>
        </w:rPr>
        <w:instrText>RefToc1,1,RefToc2,2,RefToc3,3,RefToc4,4,RefToc5,5,RefToc6,6,RefToc7,7,RefToc8,8,RefToc9,9</w:instrText>
      </w:r>
      <w:r>
        <w:fldChar w:fldCharType="end"/>
      </w:r>
      <w:r>
        <w:rPr>
          <w:sz w:val="2"/>
          <w:lang w:val="fr-FR"/>
        </w:rPr>
        <w:instrText xml:space="preserve"> </w:instrText>
      </w:r>
      <w:r>
        <w:fldChar w:fldCharType="begin"/>
      </w:r>
      <w:r>
        <w:rPr>
          <w:sz w:val="2"/>
          <w:lang w:val="fr-FR"/>
        </w:rPr>
        <w:instrText xml:space="preserve"> REF Semicolon </w:instrText>
      </w:r>
      <w:r>
        <w:fldChar w:fldCharType="separate"/>
      </w:r>
      <w:r>
        <w:rPr>
          <w:sz w:val="2"/>
          <w:lang w:val="fr-FR"/>
        </w:rPr>
        <w:instrText>RefToc1;1;RefToc2;2;RefToc3;3;RefToc4;4;RefToc5;5;RefToc6;6;RefToc7;7;RefToc8;8;RefToc9;9</w:instrText>
      </w:r>
      <w:r>
        <w:fldChar w:fldCharType="end"/>
      </w:r>
      <w:r>
        <w:rPr>
          <w:sz w:val="2"/>
          <w:lang w:val="fr-FR"/>
        </w:rPr>
        <w:instrText xml:space="preserve"> </w:instrText>
      </w:r>
      <w:r>
        <w:fldChar w:fldCharType="separate"/>
      </w:r>
      <w:r>
        <w:rPr>
          <w:sz w:val="2"/>
          <w:lang w:val="fr-FR"/>
        </w:rPr>
        <w:instrText>RefToc1,1,RefToc2,2,RefToc3,3,RefToc4,4,RefToc5,5,RefToc6,6,RefToc7,7,RefToc8,8,RefToc9,9</w:instrText>
      </w:r>
      <w:r>
        <w:fldChar w:fldCharType="end"/>
      </w:r>
      <w:r>
        <w:rPr>
          <w:sz w:val="2"/>
          <w:lang w:val="fr-FR"/>
        </w:rPr>
        <w:instrText xml:space="preserve"> \l 1-9 \h \z </w:instrText>
      </w:r>
      <w:r>
        <w:fldChar w:fldCharType="separate"/>
      </w:r>
    </w:p>
    <w:p w14:paraId="2D9D526E" w14:textId="77777777">
      <w:pPr>
        <w:pStyle w:val="TOC1"/>
        <w:rPr>
          <w:rFonts w:asciiTheme="minorHAnsi" w:hAnsiTheme="minorHAnsi"/>
          <w:noProof/>
          <w:sz w:val="22"/>
        </w:rPr>
      </w:pPr>
      <w:hyperlink w:anchor="_Toc256000000" w:history="1">
        <w:r>
          <w:rPr>
            <w:rStyle w:val="Hyperlink"/>
            <w:lang w:val="fr-FR"/>
          </w:rPr>
          <w:t>Caractéristiques de l’OPC</w:t>
        </w:r>
        <w:r>
          <w:tab/>
        </w:r>
        <w:r>
          <w:fldChar w:fldCharType="begin"/>
        </w:r>
        <w:r>
          <w:instrText xml:space="preserve"> PAGEREF _Toc256000000 \h </w:instrText>
        </w:r>
        <w:r>
          <w:fldChar w:fldCharType="separate"/>
        </w:r>
        <w:r>
          <w:t>3</w:t>
        </w:r>
        <w:r>
          <w:fldChar w:fldCharType="end"/>
        </w:r>
      </w:hyperlink>
    </w:p>
    <w:p>
      <w:pPr>
        <w:pStyle w:val="TOC1"/>
        <w:rPr>
          <w:rFonts w:asciiTheme="minorHAnsi" w:hAnsiTheme="minorHAnsi"/>
          <w:noProof/>
          <w:sz w:val="22"/>
        </w:rPr>
      </w:pPr>
      <w:hyperlink w:anchor="_Toc256000001" w:history="1">
        <w:r>
          <w:rPr>
            <w:rStyle w:val="Hyperlink"/>
            <w:lang w:val="fr-FR"/>
          </w:rPr>
          <w:t>Compte rendu d'activité</w:t>
        </w:r>
        <w:r>
          <w:tab/>
        </w:r>
        <w:r>
          <w:fldChar w:fldCharType="begin"/>
        </w:r>
        <w:r>
          <w:instrText xml:space="preserve"> PAGEREF _Toc256000001 \h </w:instrText>
        </w:r>
        <w:r>
          <w:fldChar w:fldCharType="separate"/>
        </w:r>
        <w:r>
          <w:t>8</w:t>
        </w:r>
        <w:r>
          <w:fldChar w:fldCharType="end"/>
        </w:r>
      </w:hyperlink>
    </w:p>
    <w:p>
      <w:pPr>
        <w:pStyle w:val="TOC1"/>
        <w:rPr>
          <w:rFonts w:asciiTheme="minorHAnsi" w:hAnsiTheme="minorHAnsi"/>
          <w:noProof/>
          <w:sz w:val="22"/>
        </w:rPr>
      </w:pPr>
      <w:hyperlink w:anchor="_Toc256000007" w:history="1">
        <w:r>
          <w:rPr>
            <w:rStyle w:val="Hyperlink"/>
            <w:lang w:val="fr-FR"/>
          </w:rPr>
          <w:t>Vie de l’OPC sur l’exercice sous revue</w:t>
        </w:r>
        <w:r>
          <w:tab/>
        </w:r>
        <w:r>
          <w:fldChar w:fldCharType="begin"/>
        </w:r>
        <w:r>
          <w:instrText xml:space="preserve"> PAGEREF _Toc256000007 \h </w:instrText>
        </w:r>
        <w:r>
          <w:fldChar w:fldCharType="separate"/>
        </w:r>
        <w:r>
          <w:t>12</w:t>
        </w:r>
        <w:r>
          <w:fldChar w:fldCharType="end"/>
        </w:r>
      </w:hyperlink>
    </w:p>
    <w:p>
      <w:pPr>
        <w:pStyle w:val="TOC1"/>
        <w:rPr>
          <w:rFonts w:asciiTheme="minorHAnsi" w:hAnsiTheme="minorHAnsi"/>
          <w:noProof/>
          <w:sz w:val="22"/>
        </w:rPr>
      </w:pPr>
      <w:hyperlink w:anchor="_Toc256000008" w:history="1">
        <w:r>
          <w:rPr>
            <w:rStyle w:val="Hyperlink"/>
            <w:lang w:val="fr-FR"/>
          </w:rPr>
          <w:t>Informations spécifiques</w:t>
        </w:r>
        <w:r>
          <w:tab/>
        </w:r>
        <w:r>
          <w:fldChar w:fldCharType="begin"/>
        </w:r>
        <w:r>
          <w:instrText xml:space="preserve"> PAGEREF _Toc256000008 \h </w:instrText>
        </w:r>
        <w:r>
          <w:fldChar w:fldCharType="separate"/>
        </w:r>
        <w:r>
          <w:t>13</w:t>
        </w:r>
        <w:r>
          <w:fldChar w:fldCharType="end"/>
        </w:r>
      </w:hyperlink>
    </w:p>
    <w:p>
      <w:pPr>
        <w:pStyle w:val="TOC1"/>
        <w:rPr>
          <w:rFonts w:asciiTheme="minorHAnsi" w:hAnsiTheme="minorHAnsi"/>
          <w:noProof/>
          <w:sz w:val="22"/>
        </w:rPr>
      </w:pPr>
      <w:hyperlink w:anchor="_Toc256000013" w:history="1">
        <w:r>
          <w:rPr>
            <w:rStyle w:val="Hyperlink"/>
            <w:lang w:val="fr-FR"/>
          </w:rPr>
          <w:t>Attestation du commissaire aux comptes</w:t>
        </w:r>
        <w:r>
          <w:tab/>
        </w:r>
        <w:r>
          <w:fldChar w:fldCharType="begin"/>
        </w:r>
        <w:r>
          <w:instrText xml:space="preserve"> PAGEREF _Toc256000013 \h </w:instrText>
        </w:r>
        <w:r>
          <w:fldChar w:fldCharType="separate"/>
        </w:r>
        <w:r>
          <w:t>14</w:t>
        </w:r>
        <w:r>
          <w:fldChar w:fldCharType="end"/>
        </w:r>
      </w:hyperlink>
    </w:p>
    <w:p>
      <w:pPr>
        <w:pStyle w:val="TOC1"/>
        <w:rPr>
          <w:rFonts w:asciiTheme="minorHAnsi" w:hAnsiTheme="minorHAnsi"/>
          <w:noProof/>
          <w:sz w:val="22"/>
        </w:rPr>
      </w:pPr>
      <w:hyperlink w:anchor="_Toc256000014" w:history="1">
        <w:r>
          <w:rPr>
            <w:rStyle w:val="Hyperlink"/>
            <w:lang w:val="fr-FR"/>
          </w:rPr>
          <w:t>Portefeuille Titres Détaillé</w:t>
        </w:r>
        <w:r>
          <w:tab/>
        </w:r>
        <w:r>
          <w:fldChar w:fldCharType="begin"/>
        </w:r>
        <w:r>
          <w:instrText xml:space="preserve"> PAGEREF _Toc256000014 \h </w:instrText>
        </w:r>
        <w:r>
          <w:fldChar w:fldCharType="separate"/>
        </w:r>
        <w:r>
          <w:t>15</w:t>
        </w:r>
        <w:r>
          <w:fldChar w:fldCharType="end"/>
        </w:r>
      </w:hyperlink>
    </w:p>
    <w:p w:rsidR="009D0A5C">
      <w:pPr>
        <w:pStyle w:val="SimpleStyle"/>
        <w:ind w:right="100"/>
      </w:pPr>
      <w:r>
        <w:fldChar w:fldCharType="end"/>
      </w:r>
    </w:p>
    <w:p w:rsidR="00CA5B6B" w14:paraId="1A2103B3" w14:textId="77777777">
      <w:pPr>
        <w:pStyle w:val="SimpleStyle"/>
        <w:ind w:right="100"/>
      </w:pPr>
    </w:p>
    <w:p w:rsidR="00CA5B6B" w14:paraId="09E29C90" w14:textId="76C6212F">
      <w:pPr>
        <w:rPr>
          <w:rFonts w:ascii="Arial" w:eastAsia="Arial" w:hAnsi="Arial" w:cs="Arial"/>
          <w:sz w:val="18"/>
          <w:szCs w:val="20"/>
        </w:rPr>
      </w:pPr>
      <w:r>
        <w:br w:type="page"/>
      </w:r>
    </w:p>
    <w:p w:rsidR="00CA5B6B" w:rsidP="00CA5B6B" w14:paraId="6555A410" w14:textId="77777777">
      <w:pPr>
        <w:spacing w:line="15" w:lineRule="exact"/>
      </w:pPr>
    </w:p>
    <w:p w:rsidR="00CA5B6B" w:rsidP="00CA5B6B" w14:paraId="2183EEA1" w14:textId="77777777">
      <w:pPr>
        <w:ind w:right="8400"/>
        <w:rPr>
          <w:rFonts w:ascii="Arial" w:eastAsia="Arial" w:hAnsi="Arial" w:cs="Arial"/>
          <w:lang w:val="fr-FR"/>
        </w:rPr>
      </w:pPr>
    </w:p>
    <w:p w:rsidR="00CA5B6B" w:rsidP="00CA5B6B" w14:paraId="5D6650C8" w14:textId="77777777">
      <w:pPr>
        <w:spacing w:after="180"/>
        <w:ind w:right="2400"/>
        <w:rPr>
          <w:rFonts w:ascii="Arial" w:eastAsia="Arial" w:hAnsi="Arial" w:cs="Arial"/>
          <w:sz w:val="0"/>
          <w:lang w:val="fr-FR"/>
        </w:rPr>
      </w:pPr>
      <w:r>
        <w:rPr>
          <w:rFonts w:ascii="Arial" w:eastAsia="Arial" w:hAnsi="Arial" w:cs="Arial"/>
          <w:sz w:val="0"/>
          <w:lang w:val="fr-FR"/>
        </w:rPr>
        <w:fldChar w:fldCharType="begin"/>
      </w:r>
      <w:r>
        <w:rPr>
          <w:rFonts w:ascii="Arial" w:eastAsia="Arial" w:hAnsi="Arial" w:cs="Arial"/>
          <w:sz w:val="0"/>
          <w:lang w:val="fr-FR"/>
        </w:rPr>
        <w:instrText xml:space="preserve"> SET E3B71D5CDEF7A1BE6443D1FF2A380D77 "" </w:instrText>
      </w:r>
      <w:r>
        <w:rPr>
          <w:rFonts w:ascii="Arial" w:eastAsia="Arial" w:hAnsi="Arial" w:cs="Arial"/>
          <w:sz w:val="0"/>
          <w:lang w:val="fr-FR"/>
        </w:rPr>
        <w:fldChar w:fldCharType="separate"/>
      </w:r>
      <w:bookmarkStart w:id="6" w:name="E3B71D5CDEF7A1BE6443D1FF2A380D77"/>
      <w:bookmarkEnd w:id="6"/>
      <w:r>
        <w:rPr>
          <w:rFonts w:ascii="Arial" w:eastAsia="Arial" w:hAnsi="Arial" w:cs="Arial"/>
          <w:sz w:val="0"/>
          <w:lang w:val="fr-FR"/>
        </w:rPr>
        <w:fldChar w:fldCharType="end"/>
      </w:r>
    </w:p>
    <w:p w:rsidR="00CA5B6B" w:rsidP="00CA5B6B" w14:paraId="3935EEA2" w14:textId="77777777">
      <w:pPr>
        <w:pStyle w:val="H1"/>
        <w:spacing w:before="180" w:after="90"/>
        <w:ind w:right="100"/>
        <w:rPr>
          <w:lang w:val="fr-FR"/>
        </w:rPr>
      </w:pPr>
      <w:bookmarkStart w:id="7" w:name="Caractéristiques_de_l’OPC"/>
      <w:bookmarkEnd w:id="7"/>
      <w:r>
        <w:rPr>
          <w:lang w:val="fr-FR"/>
        </w:rPr>
        <w:t>Caractéristiques de l’OPC</w:t>
      </w:r>
    </w:p>
    <w:p w:rsidR="00CA5B6B" w:rsidP="00CA5B6B" w14:paraId="65109EDB" w14:textId="77777777">
      <w:pPr>
        <w:pStyle w:val="RefToc1"/>
        <w:ind w:right="100"/>
        <w:rPr>
          <w:lang w:val="fr-FR"/>
        </w:rPr>
      </w:pPr>
      <w:bookmarkStart w:id="8" w:name="BK_246B0237FD7E14623817F662D034F4F2"/>
      <w:bookmarkStart w:id="9" w:name="_Toc176947688"/>
      <w:bookmarkEnd w:id="8"/>
      <w:bookmarkStart w:id="10" w:name="_Toc256000000"/>
      <w:r>
        <w:rPr>
          <w:lang w:val="fr-FR"/>
        </w:rPr>
        <w:t>Caractéristiques de l’OPC</w:t>
      </w:r>
      <w:bookmarkEnd w:id="10"/>
      <w:bookmarkEnd w:id="9"/>
    </w:p>
    <w:p w:rsidR="00CA5B6B" w:rsidP="00CA5B6B" w14:paraId="49AB27E0" w14:textId="77777777">
      <w:pPr>
        <w:spacing w:after="140"/>
        <w:ind w:right="2400"/>
        <w:rPr>
          <w:rFonts w:ascii="Arial" w:eastAsia="Arial" w:hAnsi="Arial" w:cs="Arial"/>
          <w:sz w:val="0"/>
          <w:lang w:val="fr-FR"/>
        </w:rPr>
      </w:pPr>
      <w:r>
        <w:rPr>
          <w:rFonts w:ascii="Arial" w:eastAsia="Arial" w:hAnsi="Arial" w:cs="Arial"/>
          <w:sz w:val="0"/>
          <w:lang w:val="fr-FR"/>
        </w:rPr>
        <w:fldChar w:fldCharType="begin"/>
      </w:r>
      <w:r>
        <w:rPr>
          <w:rFonts w:ascii="Arial" w:eastAsia="Arial" w:hAnsi="Arial" w:cs="Arial"/>
          <w:sz w:val="0"/>
          <w:lang w:val="fr-FR"/>
        </w:rPr>
        <w:instrText xml:space="preserve"> SET 78011BC838970E0809091437FFAA1844 "" </w:instrText>
      </w:r>
      <w:r>
        <w:rPr>
          <w:rFonts w:ascii="Arial" w:eastAsia="Arial" w:hAnsi="Arial" w:cs="Arial"/>
          <w:sz w:val="0"/>
          <w:lang w:val="fr-FR"/>
        </w:rPr>
        <w:fldChar w:fldCharType="separate"/>
      </w:r>
      <w:bookmarkStart w:id="11" w:name="78011BC838970E0809091437FFAA1844"/>
      <w:bookmarkEnd w:id="11"/>
      <w:r>
        <w:rPr>
          <w:rFonts w:ascii="Arial" w:eastAsia="Arial" w:hAnsi="Arial" w:cs="Arial"/>
          <w:sz w:val="0"/>
          <w:lang w:val="fr-FR"/>
        </w:rPr>
        <w:fldChar w:fldCharType="end"/>
      </w:r>
    </w:p>
    <w:p w:rsidR="00CA5B6B" w:rsidRPr="00CA5B6B" w:rsidP="00CA5B6B" w14:paraId="6381221F" w14:textId="77777777">
      <w:pPr>
        <w:jc w:val="both"/>
        <w:rPr>
          <w:rFonts w:ascii="Arial" w:hAnsi="Arial" w:cs="Arial"/>
          <w:b/>
          <w:sz w:val="20"/>
          <w:szCs w:val="20"/>
          <w:lang w:val="fr-FR"/>
        </w:rPr>
      </w:pPr>
      <w:bookmarkStart w:id="12" w:name="c46139dee84c78ed0d485ed75d4c0bf5f_START"/>
      <w:bookmarkEnd w:id="12"/>
      <w:r w:rsidRPr="00CA5B6B">
        <w:rPr>
          <w:rFonts w:ascii="Arial" w:hAnsi="Arial" w:cs="Arial"/>
          <w:b/>
          <w:sz w:val="20"/>
          <w:szCs w:val="20"/>
          <w:lang w:val="fr-FR"/>
        </w:rPr>
        <w:t xml:space="preserve">Classification </w:t>
      </w:r>
    </w:p>
    <w:p w:rsidR="00CA5B6B" w:rsidRPr="00CA5B6B" w:rsidP="00CA5B6B" w14:paraId="6C06DCC5" w14:textId="77777777">
      <w:pPr>
        <w:jc w:val="both"/>
        <w:rPr>
          <w:rFonts w:ascii="Arial" w:hAnsi="Arial" w:cs="Arial"/>
          <w:sz w:val="20"/>
          <w:szCs w:val="20"/>
          <w:lang w:val="fr-FR"/>
        </w:rPr>
      </w:pPr>
      <w:r w:rsidRPr="00CA5B6B">
        <w:rPr>
          <w:rFonts w:ascii="Arial" w:hAnsi="Arial" w:cs="Arial"/>
          <w:sz w:val="20"/>
          <w:szCs w:val="20"/>
          <w:lang w:val="fr-FR"/>
        </w:rPr>
        <w:t>Actions internationales.</w:t>
      </w:r>
    </w:p>
    <w:p w:rsidR="00CA5B6B" w:rsidRPr="00CA5B6B" w:rsidP="00CA5B6B" w14:paraId="5E5065C7" w14:textId="77777777">
      <w:pPr>
        <w:jc w:val="both"/>
        <w:rPr>
          <w:rFonts w:ascii="Arial" w:hAnsi="Arial" w:cs="Arial"/>
          <w:sz w:val="20"/>
          <w:szCs w:val="20"/>
          <w:lang w:val="fr-FR"/>
        </w:rPr>
      </w:pPr>
      <w:r w:rsidRPr="00CA5B6B">
        <w:rPr>
          <w:rFonts w:ascii="Arial" w:hAnsi="Arial" w:cs="Arial"/>
          <w:sz w:val="20"/>
          <w:szCs w:val="20"/>
          <w:lang w:val="fr-FR"/>
        </w:rPr>
        <w:t>Le Fonds est un fonds indiciel.</w:t>
      </w:r>
    </w:p>
    <w:p w:rsidR="00CA5B6B" w:rsidRPr="00EA4B88" w:rsidP="00CA5B6B" w14:paraId="4D5D7901" w14:textId="77777777">
      <w:pPr>
        <w:jc w:val="both"/>
        <w:rPr>
          <w:rFonts w:ascii="Arial" w:hAnsi="Arial" w:cs="Arial"/>
          <w:b/>
          <w:sz w:val="20"/>
          <w:szCs w:val="20"/>
          <w:lang w:val="x-none"/>
        </w:rPr>
      </w:pPr>
    </w:p>
    <w:p w:rsidR="00CA5B6B" w:rsidRPr="00CA5B6B" w:rsidP="00CA5B6B" w14:paraId="15F802EB" w14:textId="77777777">
      <w:pPr>
        <w:jc w:val="both"/>
        <w:rPr>
          <w:rFonts w:ascii="Arial" w:hAnsi="Arial" w:cs="Arial"/>
          <w:b/>
          <w:sz w:val="20"/>
          <w:szCs w:val="20"/>
          <w:lang w:val="fr-FR"/>
        </w:rPr>
      </w:pPr>
      <w:r w:rsidRPr="00CA5B6B">
        <w:rPr>
          <w:rFonts w:ascii="Arial" w:hAnsi="Arial" w:cs="Arial"/>
          <w:b/>
          <w:sz w:val="20"/>
          <w:szCs w:val="20"/>
          <w:lang w:val="fr-FR"/>
        </w:rPr>
        <w:t>Modalité de détermination et d’affectation des sommes distribuables</w:t>
      </w:r>
    </w:p>
    <w:p w:rsidR="00CA5B6B" w:rsidRPr="00CA5B6B" w:rsidP="00CA5B6B" w14:paraId="6694A5E5" w14:textId="77777777">
      <w:pPr>
        <w:jc w:val="both"/>
        <w:rPr>
          <w:rFonts w:ascii="Arial" w:eastAsia="Arial" w:hAnsi="Arial" w:cs="Arial"/>
          <w:sz w:val="20"/>
          <w:szCs w:val="20"/>
          <w:lang w:val="fr-FR"/>
        </w:rPr>
      </w:pPr>
      <w:r w:rsidRPr="00CA5B6B">
        <w:rPr>
          <w:rFonts w:ascii="Arial" w:eastAsia="Arial" w:hAnsi="Arial" w:cs="Arial"/>
          <w:sz w:val="20"/>
          <w:szCs w:val="20"/>
          <w:lang w:val="fr-FR"/>
        </w:rPr>
        <w:t>Capitalisation et/ou distribution par décision de la Société de Gestion.</w:t>
      </w:r>
    </w:p>
    <w:p w:rsidR="00CA5B6B" w:rsidRPr="00CA5B6B" w:rsidP="00CA5B6B" w14:paraId="6FAD28B1" w14:textId="77777777">
      <w:pPr>
        <w:jc w:val="both"/>
        <w:rPr>
          <w:rFonts w:ascii="Arial" w:eastAsia="Arial" w:hAnsi="Arial" w:cs="Arial"/>
          <w:color w:val="000000"/>
          <w:sz w:val="20"/>
          <w:szCs w:val="20"/>
          <w:lang w:val="fr-FR"/>
        </w:rPr>
      </w:pPr>
    </w:p>
    <w:p w:rsidR="00CA5B6B" w:rsidRPr="00CA5B6B" w:rsidP="00CA5B6B" w14:paraId="60FEFAB8" w14:textId="77777777">
      <w:pPr>
        <w:jc w:val="both"/>
        <w:rPr>
          <w:rFonts w:ascii="Arial" w:hAnsi="Arial" w:cs="Arial"/>
          <w:b/>
          <w:sz w:val="20"/>
          <w:szCs w:val="20"/>
          <w:lang w:val="fr-FR"/>
        </w:rPr>
      </w:pPr>
      <w:r w:rsidRPr="00CA5B6B">
        <w:rPr>
          <w:rFonts w:ascii="Arial" w:hAnsi="Arial" w:cs="Arial"/>
          <w:b/>
          <w:sz w:val="20"/>
          <w:szCs w:val="20"/>
          <w:lang w:val="fr-FR"/>
        </w:rPr>
        <w:t>Régime fiscal</w:t>
      </w:r>
    </w:p>
    <w:p w:rsidR="00CA5B6B" w:rsidRPr="00EA4B88" w:rsidP="00CA5B6B" w14:paraId="30E55EC1" w14:textId="77777777">
      <w:pPr>
        <w:autoSpaceDE w:val="0"/>
        <w:autoSpaceDN w:val="0"/>
        <w:adjustRightInd w:val="0"/>
        <w:snapToGrid w:val="0"/>
        <w:jc w:val="both"/>
        <w:rPr>
          <w:rFonts w:ascii="Arial" w:eastAsia="Times New Roman" w:hAnsi="Arial" w:cs="Arial"/>
          <w:color w:val="000000"/>
          <w:sz w:val="20"/>
          <w:lang w:val="x-none" w:eastAsia="fr-FR"/>
        </w:rPr>
      </w:pPr>
      <w:r w:rsidRPr="00EA4B88">
        <w:rPr>
          <w:rFonts w:ascii="Arial" w:eastAsia="Times New Roman" w:hAnsi="Arial" w:cs="Arial"/>
          <w:sz w:val="20"/>
          <w:lang w:val="x-none" w:eastAsia="fr-FR"/>
        </w:rPr>
        <w:t>Le Fonds est éligible</w:t>
      </w:r>
      <w:r w:rsidRPr="00EA4B88">
        <w:rPr>
          <w:rFonts w:ascii="Arial" w:eastAsia="Times New Roman" w:hAnsi="Arial" w:cs="Arial"/>
          <w:color w:val="000000"/>
          <w:sz w:val="20"/>
          <w:lang w:val="x-none" w:eastAsia="fr-FR"/>
        </w:rPr>
        <w:t xml:space="preserve"> au contrat d'assurance vie. Le Fonds pourra donc servir de support de contrat</w:t>
      </w:r>
      <w:r w:rsidRPr="00CA5B6B">
        <w:rPr>
          <w:rFonts w:ascii="Arial" w:eastAsia="Times New Roman" w:hAnsi="Arial" w:cs="Arial"/>
          <w:color w:val="000000"/>
          <w:sz w:val="20"/>
          <w:lang w:val="fr-FR" w:eastAsia="fr-FR"/>
        </w:rPr>
        <w:t xml:space="preserve"> </w:t>
      </w:r>
      <w:r w:rsidRPr="00EA4B88">
        <w:rPr>
          <w:rFonts w:ascii="Arial" w:eastAsia="Times New Roman" w:hAnsi="Arial" w:cs="Arial"/>
          <w:color w:val="000000"/>
          <w:sz w:val="20"/>
          <w:lang w:val="x-none" w:eastAsia="fr-FR"/>
        </w:rPr>
        <w:t>d’assurance vie libellé en unités de compte.</w:t>
      </w:r>
    </w:p>
    <w:p w:rsidR="00CA5B6B" w:rsidRPr="00EA4B88" w:rsidP="00CA5B6B" w14:paraId="6A70D9E4" w14:textId="77777777">
      <w:pPr>
        <w:jc w:val="both"/>
        <w:textAlignment w:val="baseline"/>
        <w:rPr>
          <w:rFonts w:ascii="Arial" w:eastAsia="Arial" w:hAnsi="Arial" w:cs="Arial"/>
          <w:color w:val="000000"/>
          <w:spacing w:val="-1"/>
          <w:sz w:val="20"/>
          <w:szCs w:val="20"/>
          <w:lang w:val="x-none"/>
        </w:rPr>
      </w:pPr>
    </w:p>
    <w:p w:rsidR="00CA5B6B" w:rsidRPr="00EA4B88" w:rsidP="00CA5B6B" w14:paraId="0664007C" w14:textId="77777777">
      <w:pPr>
        <w:jc w:val="both"/>
        <w:textAlignment w:val="baseline"/>
        <w:rPr>
          <w:rFonts w:ascii="Arial" w:eastAsia="Arial" w:hAnsi="Arial" w:cs="Arial"/>
          <w:color w:val="000000"/>
          <w:spacing w:val="-1"/>
          <w:sz w:val="20"/>
          <w:szCs w:val="20"/>
          <w:lang w:val="x-none"/>
        </w:rPr>
      </w:pPr>
      <w:r w:rsidRPr="00EA4B88">
        <w:rPr>
          <w:rFonts w:ascii="Arial" w:eastAsia="Arial" w:hAnsi="Arial" w:cs="Arial"/>
          <w:color w:val="000000"/>
          <w:spacing w:val="-1"/>
          <w:sz w:val="20"/>
          <w:szCs w:val="20"/>
          <w:lang w:val="x-none"/>
        </w:rPr>
        <w:t>L'OPCVM en tant que tel n'est pas sujet à imposition. Toutefois, les porteurs peuvent supporter des impositions</w:t>
      </w:r>
      <w:r w:rsidRPr="00CA5B6B">
        <w:rPr>
          <w:rFonts w:ascii="Arial" w:eastAsia="Arial" w:hAnsi="Arial" w:cs="Arial"/>
          <w:color w:val="000000"/>
          <w:spacing w:val="-1"/>
          <w:sz w:val="20"/>
          <w:szCs w:val="20"/>
          <w:lang w:val="fr-FR"/>
        </w:rPr>
        <w:t xml:space="preserve"> </w:t>
      </w:r>
      <w:r w:rsidRPr="00EA4B88">
        <w:rPr>
          <w:rFonts w:ascii="Arial" w:eastAsia="Arial" w:hAnsi="Arial" w:cs="Arial"/>
          <w:color w:val="000000"/>
          <w:spacing w:val="-1"/>
          <w:sz w:val="20"/>
          <w:szCs w:val="20"/>
          <w:lang w:val="x-none"/>
        </w:rPr>
        <w:t>du fait des revenus distribués par l'OPCVM, le cas échéant, ou lorsqu'ils cèderont les titres de celui-ci. Le</w:t>
      </w:r>
      <w:r w:rsidRPr="00CA5B6B">
        <w:rPr>
          <w:rFonts w:ascii="Arial" w:eastAsia="Arial" w:hAnsi="Arial" w:cs="Arial"/>
          <w:color w:val="000000"/>
          <w:spacing w:val="-1"/>
          <w:sz w:val="20"/>
          <w:szCs w:val="20"/>
          <w:lang w:val="fr-FR"/>
        </w:rPr>
        <w:t xml:space="preserve"> </w:t>
      </w:r>
      <w:r w:rsidRPr="00EA4B88">
        <w:rPr>
          <w:rFonts w:ascii="Arial" w:eastAsia="Arial" w:hAnsi="Arial" w:cs="Arial"/>
          <w:color w:val="000000"/>
          <w:spacing w:val="-1"/>
          <w:sz w:val="20"/>
          <w:szCs w:val="20"/>
          <w:lang w:val="x-none"/>
        </w:rPr>
        <w:t>régime fiscal applicable aux sommes distribuées par l'OPCVM ou aux plus ou moins</w:t>
      </w:r>
      <w:r w:rsidRPr="00CA5B6B">
        <w:rPr>
          <w:rFonts w:ascii="Arial" w:eastAsia="Arial" w:hAnsi="Arial" w:cs="Arial"/>
          <w:color w:val="000000"/>
          <w:spacing w:val="-1"/>
          <w:sz w:val="20"/>
          <w:szCs w:val="20"/>
          <w:lang w:val="fr-FR"/>
        </w:rPr>
        <w:t>-</w:t>
      </w:r>
      <w:r w:rsidRPr="00EA4B88">
        <w:rPr>
          <w:rFonts w:ascii="Arial" w:eastAsia="Arial" w:hAnsi="Arial" w:cs="Arial"/>
          <w:color w:val="000000"/>
          <w:spacing w:val="-1"/>
          <w:sz w:val="20"/>
          <w:szCs w:val="20"/>
          <w:lang w:val="x-none"/>
        </w:rPr>
        <w:t>values latentes ou</w:t>
      </w:r>
      <w:r w:rsidRPr="00CA5B6B">
        <w:rPr>
          <w:rFonts w:ascii="Arial" w:eastAsia="Arial" w:hAnsi="Arial" w:cs="Arial"/>
          <w:color w:val="000000"/>
          <w:spacing w:val="-1"/>
          <w:sz w:val="20"/>
          <w:szCs w:val="20"/>
          <w:lang w:val="fr-FR"/>
        </w:rPr>
        <w:t xml:space="preserve"> </w:t>
      </w:r>
      <w:r w:rsidRPr="00EA4B88">
        <w:rPr>
          <w:rFonts w:ascii="Arial" w:eastAsia="Arial" w:hAnsi="Arial" w:cs="Arial"/>
          <w:color w:val="000000"/>
          <w:spacing w:val="-1"/>
          <w:sz w:val="20"/>
          <w:szCs w:val="20"/>
          <w:lang w:val="x-none"/>
        </w:rPr>
        <w:t>réalisées par l'OPCVM dépend des dispositions fiscales applicables à la situation particulière de l'investisseur,</w:t>
      </w:r>
      <w:r w:rsidRPr="00CA5B6B">
        <w:rPr>
          <w:rFonts w:ascii="Arial" w:eastAsia="Arial" w:hAnsi="Arial" w:cs="Arial"/>
          <w:color w:val="000000"/>
          <w:spacing w:val="-1"/>
          <w:sz w:val="20"/>
          <w:szCs w:val="20"/>
          <w:lang w:val="fr-FR"/>
        </w:rPr>
        <w:t xml:space="preserve"> </w:t>
      </w:r>
      <w:r w:rsidRPr="00EA4B88">
        <w:rPr>
          <w:rFonts w:ascii="Arial" w:eastAsia="Arial" w:hAnsi="Arial" w:cs="Arial"/>
          <w:color w:val="000000"/>
          <w:spacing w:val="-1"/>
          <w:sz w:val="20"/>
          <w:szCs w:val="20"/>
          <w:lang w:val="x-none"/>
        </w:rPr>
        <w:t>de sa résidence fiscale et/ou de la juridiction d'investissement de l'OPCVM. Si l'investisseur n'est pas sûr de sa</w:t>
      </w:r>
      <w:r w:rsidRPr="00CA5B6B">
        <w:rPr>
          <w:rFonts w:ascii="Arial" w:eastAsia="Arial" w:hAnsi="Arial" w:cs="Arial"/>
          <w:color w:val="000000"/>
          <w:spacing w:val="-1"/>
          <w:sz w:val="20"/>
          <w:szCs w:val="20"/>
          <w:lang w:val="fr-FR"/>
        </w:rPr>
        <w:t xml:space="preserve"> </w:t>
      </w:r>
      <w:r w:rsidRPr="00EA4B88">
        <w:rPr>
          <w:rFonts w:ascii="Arial" w:eastAsia="Arial" w:hAnsi="Arial" w:cs="Arial"/>
          <w:color w:val="000000"/>
          <w:spacing w:val="-1"/>
          <w:sz w:val="20"/>
          <w:szCs w:val="20"/>
          <w:lang w:val="x-none"/>
        </w:rPr>
        <w:t>situation fiscale, il doit s'adresser à un conseiller fiscal ou un professionnel afin de déterminer les règles fiscales</w:t>
      </w:r>
      <w:r w:rsidRPr="00CA5B6B">
        <w:rPr>
          <w:rFonts w:ascii="Arial" w:eastAsia="Arial" w:hAnsi="Arial" w:cs="Arial"/>
          <w:color w:val="000000"/>
          <w:spacing w:val="-1"/>
          <w:sz w:val="20"/>
          <w:szCs w:val="20"/>
          <w:lang w:val="fr-FR"/>
        </w:rPr>
        <w:t xml:space="preserve"> </w:t>
      </w:r>
      <w:r w:rsidRPr="00EA4B88">
        <w:rPr>
          <w:rFonts w:ascii="Arial" w:eastAsia="Arial" w:hAnsi="Arial" w:cs="Arial"/>
          <w:color w:val="000000"/>
          <w:spacing w:val="-1"/>
          <w:sz w:val="20"/>
          <w:szCs w:val="20"/>
          <w:lang w:val="x-none"/>
        </w:rPr>
        <w:t>applicables à sa situation particulière, avant tout investissement. Certains revenus distribués par l'OPCVM à</w:t>
      </w:r>
      <w:r w:rsidRPr="00CA5B6B">
        <w:rPr>
          <w:rFonts w:ascii="Arial" w:eastAsia="Arial" w:hAnsi="Arial" w:cs="Arial"/>
          <w:color w:val="000000"/>
          <w:spacing w:val="-1"/>
          <w:sz w:val="20"/>
          <w:szCs w:val="20"/>
          <w:lang w:val="fr-FR"/>
        </w:rPr>
        <w:t xml:space="preserve"> </w:t>
      </w:r>
      <w:r w:rsidRPr="00EA4B88">
        <w:rPr>
          <w:rFonts w:ascii="Arial" w:eastAsia="Arial" w:hAnsi="Arial" w:cs="Arial"/>
          <w:color w:val="000000"/>
          <w:spacing w:val="-1"/>
          <w:sz w:val="20"/>
          <w:szCs w:val="20"/>
          <w:lang w:val="x-none"/>
        </w:rPr>
        <w:t>des non-résidents en France sont susceptibles de supporter dans cet Etat une retenue à la source.</w:t>
      </w:r>
    </w:p>
    <w:p w:rsidR="00CA5B6B" w:rsidRPr="00EA4B88" w:rsidP="00CA5B6B" w14:paraId="457343CD" w14:textId="77777777">
      <w:pPr>
        <w:jc w:val="both"/>
        <w:textAlignment w:val="baseline"/>
        <w:rPr>
          <w:rFonts w:ascii="Arial" w:eastAsia="Arial" w:hAnsi="Arial" w:cs="Arial"/>
          <w:color w:val="000000"/>
          <w:spacing w:val="-1"/>
          <w:sz w:val="20"/>
          <w:szCs w:val="20"/>
          <w:lang w:val="x-none"/>
        </w:rPr>
      </w:pPr>
    </w:p>
    <w:p w:rsidR="00CA5B6B" w:rsidRPr="00CA5B6B" w:rsidP="00CA5B6B" w14:paraId="71FCF67F" w14:textId="77777777">
      <w:pPr>
        <w:jc w:val="both"/>
        <w:rPr>
          <w:rFonts w:ascii="Arial" w:hAnsi="Arial" w:cs="Arial"/>
          <w:b/>
          <w:sz w:val="20"/>
          <w:szCs w:val="20"/>
          <w:lang w:val="fr-FR"/>
        </w:rPr>
      </w:pPr>
      <w:r w:rsidRPr="00CA5B6B">
        <w:rPr>
          <w:rFonts w:ascii="Arial" w:hAnsi="Arial" w:cs="Arial"/>
          <w:b/>
          <w:sz w:val="20"/>
          <w:szCs w:val="20"/>
          <w:lang w:val="fr-FR"/>
        </w:rPr>
        <w:t>Indicateur de référence</w:t>
      </w:r>
    </w:p>
    <w:p w:rsidR="00CA5B6B" w:rsidRPr="00CA5B6B" w:rsidP="00CA5B6B" w14:paraId="10895CFA" w14:textId="77777777">
      <w:pPr>
        <w:jc w:val="both"/>
        <w:rPr>
          <w:rFonts w:ascii="Arial" w:hAnsi="Arial" w:cs="Arial"/>
          <w:b/>
          <w:color w:val="B5A48C"/>
          <w:sz w:val="20"/>
          <w:szCs w:val="20"/>
          <w:lang w:val="fr-FR"/>
        </w:rPr>
      </w:pPr>
      <w:r w:rsidRPr="00EA4B88">
        <w:rPr>
          <w:rFonts w:ascii="Arial" w:eastAsia="Times New Roman" w:hAnsi="Arial" w:cs="Arial"/>
          <w:color w:val="000000"/>
          <w:sz w:val="20"/>
          <w:lang w:val="x-none" w:eastAsia="fr-FR"/>
        </w:rPr>
        <w:t>L’indicateur de Référence du Fonds est l’Indice STOXX® Europe 50, dividendes nets réinvestis (Total Net</w:t>
      </w:r>
      <w:r w:rsidRPr="00CA5B6B">
        <w:rPr>
          <w:rFonts w:ascii="Arial" w:eastAsia="Times New Roman" w:hAnsi="Arial" w:cs="Arial"/>
          <w:color w:val="000000"/>
          <w:sz w:val="20"/>
          <w:lang w:val="fr-FR" w:eastAsia="fr-FR"/>
        </w:rPr>
        <w:t xml:space="preserve"> </w:t>
      </w:r>
      <w:r w:rsidRPr="00EA4B88">
        <w:rPr>
          <w:rFonts w:ascii="Arial" w:eastAsia="Times New Roman" w:hAnsi="Arial" w:cs="Arial"/>
          <w:color w:val="000000"/>
          <w:sz w:val="20"/>
          <w:lang w:val="x-none" w:eastAsia="fr-FR"/>
        </w:rPr>
        <w:t>Return), libellé en euro.</w:t>
      </w:r>
    </w:p>
    <w:p w:rsidR="00CA5B6B" w:rsidRPr="00EA4B88" w:rsidP="00CA5B6B" w14:paraId="00C09999" w14:textId="77777777">
      <w:pPr>
        <w:autoSpaceDE w:val="0"/>
        <w:autoSpaceDN w:val="0"/>
        <w:adjustRightInd w:val="0"/>
        <w:snapToGrid w:val="0"/>
        <w:jc w:val="both"/>
        <w:rPr>
          <w:rFonts w:ascii="Arial" w:eastAsia="Times New Roman" w:hAnsi="Arial" w:cs="Arial"/>
          <w:color w:val="000000"/>
          <w:sz w:val="20"/>
          <w:lang w:val="x-none" w:eastAsia="fr-FR"/>
        </w:rPr>
      </w:pPr>
    </w:p>
    <w:p w:rsidR="00CA5B6B" w:rsidRPr="00CA5B6B" w:rsidP="00CA5B6B" w14:paraId="77D12D96" w14:textId="77777777">
      <w:pPr>
        <w:autoSpaceDE w:val="0"/>
        <w:autoSpaceDN w:val="0"/>
        <w:adjustRightInd w:val="0"/>
        <w:snapToGrid w:val="0"/>
        <w:jc w:val="both"/>
        <w:rPr>
          <w:rFonts w:ascii="Arial" w:eastAsia="Times New Roman" w:hAnsi="Arial" w:cs="Arial"/>
          <w:color w:val="000000"/>
          <w:sz w:val="20"/>
          <w:lang w:val="fr-FR" w:eastAsia="fr-FR"/>
        </w:rPr>
      </w:pPr>
      <w:r w:rsidRPr="00EA4B88">
        <w:rPr>
          <w:rFonts w:ascii="Arial" w:eastAsia="Times New Roman" w:hAnsi="Arial" w:cs="Arial"/>
          <w:color w:val="000000"/>
          <w:sz w:val="20"/>
          <w:lang w:val="x-none" w:eastAsia="fr-FR"/>
        </w:rPr>
        <w:t>L’</w:t>
      </w:r>
      <w:r w:rsidRPr="00CA5B6B">
        <w:rPr>
          <w:rFonts w:ascii="Arial" w:eastAsia="Times New Roman" w:hAnsi="Arial" w:cs="Arial"/>
          <w:color w:val="000000"/>
          <w:sz w:val="20"/>
          <w:lang w:val="fr-FR" w:eastAsia="fr-FR"/>
        </w:rPr>
        <w:t>i</w:t>
      </w:r>
      <w:r w:rsidRPr="00EA4B88">
        <w:rPr>
          <w:rFonts w:ascii="Arial" w:eastAsia="Times New Roman" w:hAnsi="Arial" w:cs="Arial"/>
          <w:color w:val="000000"/>
          <w:sz w:val="20"/>
          <w:lang w:val="x-none" w:eastAsia="fr-FR"/>
        </w:rPr>
        <w:t>ndice</w:t>
      </w:r>
      <w:r w:rsidRPr="00EA4B88">
        <w:rPr>
          <w:rFonts w:ascii="Arial" w:eastAsia="Times New Roman" w:hAnsi="Arial" w:cs="Arial"/>
          <w:color w:val="000000"/>
          <w:sz w:val="20"/>
          <w:lang w:val="x-none" w:eastAsia="fr-FR"/>
        </w:rPr>
        <w:t xml:space="preserve"> STOXX Europe 50 est un indice « actions », calculé et publié par le fournisseur d’indices internationaux</w:t>
      </w:r>
      <w:r w:rsidRPr="00CA5B6B">
        <w:rPr>
          <w:rFonts w:ascii="Arial" w:eastAsia="Times New Roman" w:hAnsi="Arial" w:cs="Arial"/>
          <w:color w:val="000000"/>
          <w:sz w:val="20"/>
          <w:lang w:val="fr-FR" w:eastAsia="fr-FR"/>
        </w:rPr>
        <w:t xml:space="preserve"> </w:t>
      </w:r>
      <w:r w:rsidRPr="00EA4B88">
        <w:rPr>
          <w:rFonts w:ascii="Arial" w:eastAsia="Times New Roman" w:hAnsi="Arial" w:cs="Arial"/>
          <w:color w:val="000000"/>
          <w:sz w:val="20"/>
          <w:lang w:val="x-none" w:eastAsia="fr-FR"/>
        </w:rPr>
        <w:t>STOXX Ltd. (« STOXX »). L’Indice STOXX Europe 50 est un sous-ensemble de l’indice STOXX® 600. Il est</w:t>
      </w:r>
      <w:r w:rsidRPr="00CA5B6B">
        <w:rPr>
          <w:rFonts w:ascii="Arial" w:eastAsia="Times New Roman" w:hAnsi="Arial" w:cs="Arial"/>
          <w:color w:val="000000"/>
          <w:sz w:val="20"/>
          <w:lang w:val="fr-FR" w:eastAsia="fr-FR"/>
        </w:rPr>
        <w:t xml:space="preserve"> </w:t>
      </w:r>
      <w:r w:rsidRPr="00EA4B88">
        <w:rPr>
          <w:rFonts w:ascii="Arial" w:eastAsia="Times New Roman" w:hAnsi="Arial" w:cs="Arial"/>
          <w:color w:val="000000"/>
          <w:sz w:val="20"/>
          <w:lang w:val="x-none" w:eastAsia="fr-FR"/>
        </w:rPr>
        <w:t>composé des 50 valeurs les plus importantes de 18 pays européens. Les actions de l’Indice couvrent tous les</w:t>
      </w:r>
      <w:r w:rsidRPr="00CA5B6B">
        <w:rPr>
          <w:rFonts w:ascii="Arial" w:eastAsia="Times New Roman" w:hAnsi="Arial" w:cs="Arial"/>
          <w:color w:val="000000"/>
          <w:sz w:val="20"/>
          <w:lang w:val="fr-FR" w:eastAsia="fr-FR"/>
        </w:rPr>
        <w:t xml:space="preserve"> </w:t>
      </w:r>
      <w:r w:rsidRPr="00EA4B88">
        <w:rPr>
          <w:rFonts w:ascii="Arial" w:eastAsia="Times New Roman" w:hAnsi="Arial" w:cs="Arial"/>
          <w:color w:val="000000"/>
          <w:sz w:val="20"/>
          <w:lang w:val="x-none" w:eastAsia="fr-FR"/>
        </w:rPr>
        <w:t>secteurs économiques, et sont choisies pour leur niveau de capitalisation boursière, leur liquidité et leur poids</w:t>
      </w:r>
      <w:r w:rsidRPr="00CA5B6B">
        <w:rPr>
          <w:rFonts w:ascii="Arial" w:eastAsia="Times New Roman" w:hAnsi="Arial" w:cs="Arial"/>
          <w:color w:val="000000"/>
          <w:sz w:val="20"/>
          <w:lang w:val="fr-FR" w:eastAsia="fr-FR"/>
        </w:rPr>
        <w:t xml:space="preserve"> </w:t>
      </w:r>
      <w:r w:rsidRPr="00EA4B88">
        <w:rPr>
          <w:rFonts w:ascii="Arial" w:eastAsia="Times New Roman" w:hAnsi="Arial" w:cs="Arial"/>
          <w:color w:val="000000"/>
          <w:sz w:val="20"/>
          <w:lang w:val="x-none" w:eastAsia="fr-FR"/>
        </w:rPr>
        <w:t>sectoriel.</w:t>
      </w:r>
      <w:r w:rsidRPr="00CA5B6B">
        <w:rPr>
          <w:rFonts w:ascii="Arial" w:eastAsia="Times New Roman" w:hAnsi="Arial" w:cs="Arial"/>
          <w:color w:val="000000"/>
          <w:sz w:val="20"/>
          <w:lang w:val="fr-FR" w:eastAsia="fr-FR"/>
        </w:rPr>
        <w:t xml:space="preserve"> </w:t>
      </w:r>
    </w:p>
    <w:p w:rsidR="00CA5B6B" w:rsidRPr="00CA5B6B" w:rsidP="00CA5B6B" w14:paraId="2ECEDDBD" w14:textId="77777777">
      <w:pPr>
        <w:autoSpaceDE w:val="0"/>
        <w:autoSpaceDN w:val="0"/>
        <w:adjustRightInd w:val="0"/>
        <w:snapToGrid w:val="0"/>
        <w:jc w:val="both"/>
        <w:rPr>
          <w:rFonts w:ascii="Arial" w:eastAsia="Times New Roman" w:hAnsi="Arial" w:cs="Arial"/>
          <w:color w:val="000000"/>
          <w:sz w:val="20"/>
          <w:lang w:val="fr-FR" w:eastAsia="fr-FR"/>
        </w:rPr>
      </w:pPr>
    </w:p>
    <w:p w:rsidR="00CA5B6B" w:rsidRPr="00CA5B6B" w:rsidP="00CA5B6B" w14:paraId="511D5F9F" w14:textId="77777777">
      <w:pPr>
        <w:autoSpaceDE w:val="0"/>
        <w:autoSpaceDN w:val="0"/>
        <w:adjustRightInd w:val="0"/>
        <w:snapToGrid w:val="0"/>
        <w:jc w:val="both"/>
        <w:rPr>
          <w:rFonts w:ascii="Arial" w:eastAsia="Times New Roman" w:hAnsi="Arial" w:cs="Arial"/>
          <w:color w:val="000000"/>
          <w:sz w:val="20"/>
          <w:lang w:val="fr-FR" w:eastAsia="fr-FR"/>
        </w:rPr>
      </w:pPr>
      <w:r w:rsidRPr="00CA5B6B">
        <w:rPr>
          <w:rFonts w:ascii="Arial" w:eastAsia="Times New Roman" w:hAnsi="Arial" w:cs="Arial"/>
          <w:color w:val="000000"/>
          <w:sz w:val="20"/>
          <w:lang w:val="fr-FR" w:eastAsia="fr-FR"/>
        </w:rPr>
        <w:t>L’indice STOXX Europe 50 couvre environ 60% de la capitalisation boursière ajustée au flottant des marchés européens représentés par l’indice STOXX 600.</w:t>
      </w:r>
    </w:p>
    <w:p w:rsidR="00CA5B6B" w:rsidRPr="00CA5B6B" w:rsidP="00CA5B6B" w14:paraId="6EEA26EF" w14:textId="77777777">
      <w:pPr>
        <w:jc w:val="both"/>
        <w:rPr>
          <w:rFonts w:ascii="Arial" w:hAnsi="Arial" w:cs="Arial"/>
          <w:sz w:val="20"/>
          <w:szCs w:val="20"/>
          <w:lang w:val="fr-FR"/>
        </w:rPr>
      </w:pPr>
    </w:p>
    <w:p w:rsidR="00CA5B6B" w:rsidRPr="00CA5B6B" w:rsidP="00CA5B6B" w14:paraId="27E4864D" w14:textId="77777777">
      <w:pPr>
        <w:jc w:val="both"/>
        <w:rPr>
          <w:rFonts w:ascii="Arial" w:hAnsi="Arial" w:cs="Arial"/>
          <w:b/>
          <w:sz w:val="20"/>
          <w:szCs w:val="20"/>
          <w:lang w:val="fr-FR"/>
        </w:rPr>
      </w:pPr>
      <w:r w:rsidRPr="00CA5B6B">
        <w:rPr>
          <w:rFonts w:ascii="Arial" w:hAnsi="Arial" w:cs="Arial"/>
          <w:b/>
          <w:sz w:val="20"/>
          <w:szCs w:val="20"/>
          <w:lang w:val="fr-FR"/>
        </w:rPr>
        <w:t>Frais et commissions de gestion</w:t>
      </w:r>
    </w:p>
    <w:p w:rsidR="00CA5B6B" w:rsidRPr="00CA5B6B" w:rsidP="00CA5B6B" w14:paraId="05010BF9" w14:textId="77777777">
      <w:pPr>
        <w:jc w:val="both"/>
        <w:rPr>
          <w:rFonts w:ascii="Arial" w:hAnsi="Arial" w:cs="Arial"/>
          <w:sz w:val="20"/>
          <w:szCs w:val="20"/>
          <w:lang w:val="fr-FR"/>
        </w:rPr>
      </w:pPr>
      <w:r w:rsidRPr="00CA5B6B">
        <w:rPr>
          <w:rFonts w:ascii="Arial" w:hAnsi="Arial" w:cs="Arial"/>
          <w:sz w:val="20"/>
          <w:szCs w:val="20"/>
          <w:lang w:val="fr-FR"/>
        </w:rPr>
        <w:t>Frais de fonctionnement et de gestion : 0,15% TTC.</w:t>
      </w:r>
    </w:p>
    <w:p w:rsidR="00CA5B6B" w:rsidRPr="00CA5B6B" w:rsidP="00CA5B6B" w14:paraId="1434F453" w14:textId="77777777">
      <w:pPr>
        <w:jc w:val="both"/>
        <w:rPr>
          <w:rFonts w:ascii="Arial" w:hAnsi="Arial" w:cs="Arial"/>
          <w:sz w:val="20"/>
          <w:szCs w:val="20"/>
          <w:lang w:val="fr-FR"/>
        </w:rPr>
      </w:pPr>
      <w:r w:rsidRPr="00CA5B6B">
        <w:rPr>
          <w:rFonts w:ascii="Arial" w:hAnsi="Arial" w:cs="Arial"/>
          <w:sz w:val="20"/>
          <w:szCs w:val="20"/>
          <w:lang w:val="fr-FR"/>
        </w:rPr>
        <w:t>Commission de souscription acquise au Fonds : Néant.</w:t>
      </w:r>
    </w:p>
    <w:p w:rsidR="00CA5B6B" w:rsidRPr="00CA5B6B" w:rsidP="00CA5B6B" w14:paraId="4E8DD5B7" w14:textId="77777777">
      <w:pPr>
        <w:jc w:val="both"/>
        <w:rPr>
          <w:rFonts w:ascii="Arial" w:hAnsi="Arial" w:cs="Arial"/>
          <w:sz w:val="20"/>
          <w:szCs w:val="20"/>
          <w:lang w:val="fr-FR"/>
        </w:rPr>
      </w:pPr>
      <w:r w:rsidRPr="00CA5B6B">
        <w:rPr>
          <w:rFonts w:ascii="Arial" w:hAnsi="Arial" w:cs="Arial"/>
          <w:sz w:val="20"/>
          <w:szCs w:val="20"/>
          <w:lang w:val="fr-FR"/>
        </w:rPr>
        <w:t>Conformément à la réglementation et au cours de l'exercice écoulé, cet OPCVM a présenté en pratique des taux conformes à ceux mentionnés dans le prospectus et repris les rubriques :</w:t>
      </w:r>
    </w:p>
    <w:p w:rsidR="00CA5B6B" w:rsidRPr="00CA5B6B" w:rsidP="00CA5B6B" w14:paraId="324CA4D9" w14:textId="77777777">
      <w:pPr>
        <w:jc w:val="both"/>
        <w:rPr>
          <w:rFonts w:ascii="Arial" w:hAnsi="Arial" w:cs="Arial"/>
          <w:sz w:val="20"/>
          <w:szCs w:val="20"/>
          <w:lang w:val="fr-FR"/>
        </w:rPr>
      </w:pPr>
      <w:r w:rsidRPr="00CA5B6B">
        <w:rPr>
          <w:rFonts w:ascii="Arial" w:hAnsi="Arial" w:cs="Arial"/>
          <w:sz w:val="20"/>
          <w:szCs w:val="20"/>
          <w:lang w:val="fr-FR"/>
        </w:rPr>
        <w:t>- Annexes aux comptes annuels/- Frais de Gestion</w:t>
      </w:r>
    </w:p>
    <w:p w:rsidR="00CA5B6B" w:rsidRPr="00CA5B6B" w:rsidP="00CA5B6B" w14:paraId="415CEABB" w14:textId="77777777">
      <w:pPr>
        <w:jc w:val="both"/>
        <w:rPr>
          <w:rFonts w:ascii="Arial" w:hAnsi="Arial" w:cs="Arial"/>
          <w:sz w:val="20"/>
          <w:szCs w:val="20"/>
          <w:lang w:val="fr-FR"/>
        </w:rPr>
      </w:pPr>
      <w:r w:rsidRPr="00CA5B6B">
        <w:rPr>
          <w:rFonts w:ascii="Arial" w:hAnsi="Arial" w:cs="Arial"/>
          <w:sz w:val="20"/>
          <w:szCs w:val="20"/>
          <w:lang w:val="fr-FR"/>
        </w:rPr>
        <w:t>- Capitaux propres/- Commissions de souscription et/ou rachat/- Frais de Gestion</w:t>
      </w:r>
    </w:p>
    <w:p w:rsidR="00CA5B6B" w:rsidRPr="00CA5B6B" w:rsidP="00CA5B6B" w14:paraId="24A5CFDE" w14:textId="77777777">
      <w:pPr>
        <w:jc w:val="both"/>
        <w:rPr>
          <w:rFonts w:ascii="Arial" w:hAnsi="Arial" w:cs="Arial"/>
          <w:sz w:val="20"/>
          <w:szCs w:val="20"/>
          <w:lang w:val="fr-FR"/>
        </w:rPr>
      </w:pPr>
    </w:p>
    <w:p w:rsidR="00CA5B6B" w:rsidRPr="00CA5B6B" w:rsidP="00CA5B6B" w14:paraId="08243984" w14:textId="77777777">
      <w:pPr>
        <w:jc w:val="both"/>
        <w:rPr>
          <w:rFonts w:ascii="Arial" w:hAnsi="Arial" w:cs="Arial"/>
          <w:b/>
          <w:sz w:val="20"/>
          <w:szCs w:val="20"/>
          <w:lang w:val="fr-FR"/>
        </w:rPr>
      </w:pPr>
      <w:r w:rsidRPr="00CA5B6B">
        <w:rPr>
          <w:rFonts w:ascii="Arial" w:hAnsi="Arial" w:cs="Arial"/>
          <w:b/>
          <w:sz w:val="20"/>
          <w:szCs w:val="20"/>
          <w:lang w:val="fr-FR"/>
        </w:rPr>
        <w:t>Objectif de gestion</w:t>
      </w:r>
    </w:p>
    <w:p w:rsidR="00CA5B6B" w:rsidRPr="00CA5B6B" w:rsidP="00CA5B6B" w14:paraId="70BF2377" w14:textId="77777777">
      <w:pPr>
        <w:jc w:val="both"/>
        <w:rPr>
          <w:rFonts w:ascii="Arial" w:eastAsia="Arial" w:hAnsi="Arial" w:cs="Arial"/>
          <w:sz w:val="20"/>
          <w:szCs w:val="20"/>
          <w:lang w:val="fr-FR"/>
        </w:rPr>
      </w:pPr>
      <w:r w:rsidRPr="00CA5B6B">
        <w:rPr>
          <w:rFonts w:ascii="Arial" w:eastAsia="Arial" w:hAnsi="Arial" w:cs="Arial"/>
          <w:sz w:val="20"/>
          <w:szCs w:val="20"/>
          <w:lang w:val="fr-FR"/>
        </w:rPr>
        <w:t>L’objectif de gestion du Fonds est de répliquer, le plus fidèlement possible, la performance de l’Indice 100% STOXX 50 (EUROPE) (cf. section « Indicateur de Référence »), quelle que soit son évolution, positive ou négative.</w:t>
      </w:r>
    </w:p>
    <w:p w:rsidR="00CA5B6B" w:rsidRPr="00CA5B6B" w:rsidP="00CA5B6B" w14:paraId="6FC07401" w14:textId="77777777">
      <w:pPr>
        <w:jc w:val="both"/>
        <w:rPr>
          <w:rFonts w:ascii="Arial" w:eastAsia="Arial" w:hAnsi="Arial" w:cs="Arial"/>
          <w:sz w:val="20"/>
          <w:szCs w:val="20"/>
          <w:lang w:val="fr-FR"/>
        </w:rPr>
      </w:pPr>
    </w:p>
    <w:p w:rsidR="00CA5B6B" w:rsidRPr="00CA5B6B" w:rsidP="00CA5B6B" w14:paraId="452F3A3B" w14:textId="77777777">
      <w:pPr>
        <w:jc w:val="both"/>
        <w:rPr>
          <w:rFonts w:ascii="Arial" w:eastAsia="Arial" w:hAnsi="Arial" w:cs="Arial"/>
          <w:sz w:val="20"/>
          <w:szCs w:val="20"/>
          <w:lang w:val="fr-FR"/>
        </w:rPr>
      </w:pPr>
      <w:r w:rsidRPr="00CA5B6B">
        <w:rPr>
          <w:rFonts w:ascii="Arial" w:eastAsia="Arial" w:hAnsi="Arial" w:cs="Arial"/>
          <w:sz w:val="20"/>
          <w:szCs w:val="20"/>
          <w:lang w:val="fr-FR"/>
        </w:rPr>
        <w:t>La gestion vise à obtenir un écart entre l'évolution de la valeur liquidative du Fonds et celle de l'Indice 100% STOXX 50 (EUROPE) (ci-après « l’Indice 100% STOXX 50 (EUROPE) ») le plus faible possible. Ainsi, l’objectif</w:t>
      </w:r>
    </w:p>
    <w:p w:rsidR="00CA5B6B" w:rsidRPr="00CA5B6B" w:rsidP="00CA5B6B" w14:paraId="3FD9CA9E" w14:textId="77777777">
      <w:pPr>
        <w:jc w:val="both"/>
        <w:rPr>
          <w:rFonts w:ascii="Arial" w:eastAsia="Arial" w:hAnsi="Arial" w:cs="Arial"/>
          <w:sz w:val="20"/>
          <w:szCs w:val="20"/>
          <w:lang w:val="fr-FR"/>
        </w:rPr>
      </w:pPr>
      <w:r w:rsidRPr="00CA5B6B">
        <w:rPr>
          <w:rFonts w:ascii="Arial" w:eastAsia="Arial" w:hAnsi="Arial" w:cs="Arial"/>
          <w:sz w:val="20"/>
          <w:szCs w:val="20"/>
          <w:lang w:val="fr-FR"/>
        </w:rPr>
        <w:t xml:space="preserve">d’écart de suivi (« </w:t>
      </w:r>
      <w:r w:rsidRPr="00CA5B6B">
        <w:rPr>
          <w:rFonts w:ascii="Arial" w:eastAsia="Arial" w:hAnsi="Arial" w:cs="Arial"/>
          <w:sz w:val="20"/>
          <w:szCs w:val="20"/>
          <w:lang w:val="fr-FR"/>
        </w:rPr>
        <w:t>tracking</w:t>
      </w:r>
      <w:r w:rsidRPr="00CA5B6B">
        <w:rPr>
          <w:rFonts w:ascii="Arial" w:eastAsia="Arial" w:hAnsi="Arial" w:cs="Arial"/>
          <w:sz w:val="20"/>
          <w:szCs w:val="20"/>
          <w:lang w:val="fr-FR"/>
        </w:rPr>
        <w:t xml:space="preserve"> </w:t>
      </w:r>
      <w:r w:rsidRPr="00CA5B6B">
        <w:rPr>
          <w:rFonts w:ascii="Arial" w:eastAsia="Arial" w:hAnsi="Arial" w:cs="Arial"/>
          <w:sz w:val="20"/>
          <w:szCs w:val="20"/>
          <w:lang w:val="fr-FR"/>
        </w:rPr>
        <w:t>error</w:t>
      </w:r>
      <w:r w:rsidRPr="00CA5B6B">
        <w:rPr>
          <w:rFonts w:ascii="Arial" w:eastAsia="Arial" w:hAnsi="Arial" w:cs="Arial"/>
          <w:sz w:val="20"/>
          <w:szCs w:val="20"/>
          <w:lang w:val="fr-FR"/>
        </w:rPr>
        <w:t xml:space="preserve"> ») maximal entre l’évolution de la valeur liquidative du Fonds et celle de l’Indice</w:t>
      </w:r>
    </w:p>
    <w:p w:rsidR="00CA5B6B" w:rsidRPr="00CA5B6B" w:rsidP="00CA5B6B" w14:paraId="213ED96E" w14:textId="77777777">
      <w:pPr>
        <w:jc w:val="both"/>
        <w:rPr>
          <w:rFonts w:ascii="Arial" w:eastAsia="Arial" w:hAnsi="Arial" w:cs="Arial"/>
          <w:sz w:val="20"/>
          <w:szCs w:val="20"/>
          <w:lang w:val="fr-FR"/>
        </w:rPr>
      </w:pPr>
      <w:r w:rsidRPr="00CA5B6B">
        <w:rPr>
          <w:rFonts w:ascii="Arial" w:eastAsia="Arial" w:hAnsi="Arial" w:cs="Arial"/>
          <w:sz w:val="20"/>
          <w:szCs w:val="20"/>
          <w:lang w:val="fr-FR"/>
        </w:rPr>
        <w:t>100% STOXX 50 (EUROPE) est de 2%.</w:t>
      </w:r>
    </w:p>
    <w:p w:rsidR="00CA5B6B" w:rsidRPr="00CA5B6B" w:rsidP="00CA5B6B" w14:paraId="33E56FD7" w14:textId="40B03D6D">
      <w:pPr>
        <w:jc w:val="both"/>
        <w:rPr>
          <w:rFonts w:ascii="Arial" w:eastAsia="Arial" w:hAnsi="Arial" w:cs="Arial"/>
          <w:sz w:val="20"/>
          <w:szCs w:val="20"/>
          <w:lang w:val="fr-FR"/>
        </w:rPr>
      </w:pPr>
      <w:r w:rsidRPr="00CA5B6B">
        <w:rPr>
          <w:rFonts w:ascii="Arial" w:eastAsia="Arial" w:hAnsi="Arial" w:cs="Arial"/>
          <w:sz w:val="20"/>
          <w:szCs w:val="20"/>
          <w:lang w:val="fr-FR"/>
        </w:rPr>
        <w:t xml:space="preserve">Si le « </w:t>
      </w:r>
      <w:r w:rsidRPr="00CA5B6B">
        <w:rPr>
          <w:rFonts w:ascii="Arial" w:eastAsia="Arial" w:hAnsi="Arial" w:cs="Arial"/>
          <w:sz w:val="20"/>
          <w:szCs w:val="20"/>
          <w:lang w:val="fr-FR"/>
        </w:rPr>
        <w:t>tracking</w:t>
      </w:r>
      <w:r w:rsidRPr="00CA5B6B">
        <w:rPr>
          <w:rFonts w:ascii="Arial" w:eastAsia="Arial" w:hAnsi="Arial" w:cs="Arial"/>
          <w:sz w:val="20"/>
          <w:szCs w:val="20"/>
          <w:lang w:val="fr-FR"/>
        </w:rPr>
        <w:t xml:space="preserve"> </w:t>
      </w:r>
      <w:r w:rsidRPr="00CA5B6B">
        <w:rPr>
          <w:rFonts w:ascii="Arial" w:eastAsia="Arial" w:hAnsi="Arial" w:cs="Arial"/>
          <w:sz w:val="20"/>
          <w:szCs w:val="20"/>
          <w:lang w:val="fr-FR"/>
        </w:rPr>
        <w:t>error</w:t>
      </w:r>
      <w:r w:rsidRPr="00CA5B6B">
        <w:rPr>
          <w:rFonts w:ascii="Arial" w:eastAsia="Arial" w:hAnsi="Arial" w:cs="Arial"/>
          <w:sz w:val="20"/>
          <w:szCs w:val="20"/>
          <w:lang w:val="fr-FR"/>
        </w:rPr>
        <w:t xml:space="preserve"> » devenait malgré tout plus élevé que 2%, l’objectif serait de rester néanmoins à un niveau</w:t>
      </w:r>
      <w:r>
        <w:rPr>
          <w:rFonts w:ascii="Arial" w:eastAsia="Arial" w:hAnsi="Arial" w:cs="Arial"/>
          <w:sz w:val="20"/>
          <w:szCs w:val="20"/>
          <w:lang w:val="fr-FR"/>
        </w:rPr>
        <w:t xml:space="preserve"> </w:t>
      </w:r>
      <w:r w:rsidRPr="00CA5B6B">
        <w:rPr>
          <w:rFonts w:ascii="Arial" w:eastAsia="Arial" w:hAnsi="Arial" w:cs="Arial"/>
          <w:sz w:val="20"/>
          <w:szCs w:val="20"/>
          <w:lang w:val="fr-FR"/>
        </w:rPr>
        <w:t>inférieur à 15% de la volatilité de l’Indice 100% STOXX 50 (EUROPE).</w:t>
      </w:r>
    </w:p>
    <w:p w:rsidR="00CA5B6B" w14:paraId="04005704" w14:textId="6D154645">
      <w:pPr>
        <w:rPr>
          <w:rFonts w:ascii="Arial" w:hAnsi="Arial" w:cs="Arial"/>
          <w:b/>
          <w:sz w:val="20"/>
          <w:szCs w:val="20"/>
          <w:lang w:val="fr-FR"/>
        </w:rPr>
      </w:pPr>
      <w:r>
        <w:rPr>
          <w:rFonts w:ascii="Arial" w:hAnsi="Arial" w:cs="Arial"/>
          <w:b/>
          <w:sz w:val="20"/>
          <w:szCs w:val="20"/>
          <w:lang w:val="fr-FR"/>
        </w:rPr>
        <w:br w:type="page"/>
      </w:r>
    </w:p>
    <w:p w:rsidR="00CA5B6B" w:rsidRPr="00CA5B6B" w:rsidP="00CA5B6B" w14:paraId="1C16D8A5" w14:textId="77777777">
      <w:pPr>
        <w:jc w:val="both"/>
        <w:rPr>
          <w:rFonts w:ascii="Arial" w:hAnsi="Arial" w:cs="Arial"/>
          <w:b/>
          <w:sz w:val="20"/>
          <w:szCs w:val="20"/>
          <w:lang w:val="fr-FR"/>
        </w:rPr>
      </w:pPr>
      <w:r w:rsidRPr="00CA5B6B">
        <w:rPr>
          <w:rFonts w:ascii="Arial" w:hAnsi="Arial" w:cs="Arial"/>
          <w:b/>
          <w:sz w:val="20"/>
          <w:szCs w:val="20"/>
          <w:lang w:val="fr-FR"/>
        </w:rPr>
        <w:t>Stratégie d’investissement</w:t>
      </w:r>
    </w:p>
    <w:p w:rsidR="00CA5B6B" w:rsidRPr="00CA5B6B" w:rsidP="00CA5B6B" w14:paraId="33820184" w14:textId="77777777">
      <w:pPr>
        <w:jc w:val="both"/>
        <w:textAlignment w:val="baseline"/>
        <w:rPr>
          <w:rFonts w:ascii="Arial" w:eastAsia="Arial" w:hAnsi="Arial" w:cs="Arial"/>
          <w:sz w:val="20"/>
          <w:szCs w:val="20"/>
          <w:lang w:val="fr-FR"/>
        </w:rPr>
      </w:pPr>
      <w:r w:rsidRPr="00CA5B6B">
        <w:rPr>
          <w:rFonts w:ascii="Arial" w:eastAsia="Arial" w:hAnsi="Arial" w:cs="Arial"/>
          <w:sz w:val="20"/>
          <w:szCs w:val="20"/>
          <w:lang w:val="fr-FR"/>
        </w:rPr>
        <w:t>La gestion du Fonds est de type « passive ».</w:t>
      </w:r>
    </w:p>
    <w:p w:rsidR="00CA5B6B" w:rsidRPr="00CA5B6B" w:rsidP="00CA5B6B" w14:paraId="1D80FB0C" w14:textId="77777777">
      <w:pPr>
        <w:jc w:val="both"/>
        <w:rPr>
          <w:rFonts w:ascii="Arial" w:hAnsi="Arial" w:cs="Arial"/>
          <w:b/>
          <w:sz w:val="20"/>
          <w:szCs w:val="20"/>
          <w:lang w:val="fr-FR"/>
        </w:rPr>
      </w:pPr>
    </w:p>
    <w:p w:rsidR="00CA5B6B" w:rsidRPr="00CA5B6B" w:rsidP="00CA5B6B" w14:paraId="782BC9E2" w14:textId="77777777">
      <w:pPr>
        <w:jc w:val="both"/>
        <w:rPr>
          <w:rFonts w:ascii="Arial" w:hAnsi="Arial" w:cs="Arial"/>
          <w:b/>
          <w:sz w:val="20"/>
          <w:szCs w:val="20"/>
          <w:lang w:val="fr-FR"/>
        </w:rPr>
      </w:pPr>
      <w:r w:rsidRPr="00CA5B6B">
        <w:rPr>
          <w:rFonts w:ascii="Arial" w:hAnsi="Arial" w:cs="Arial"/>
          <w:b/>
          <w:sz w:val="20"/>
          <w:szCs w:val="20"/>
          <w:lang w:val="fr-FR"/>
        </w:rPr>
        <w:t xml:space="preserve">1. </w:t>
      </w:r>
      <w:r w:rsidRPr="00CA5B6B">
        <w:rPr>
          <w:rFonts w:ascii="Arial" w:hAnsi="Arial" w:cs="Arial"/>
          <w:b/>
          <w:sz w:val="20"/>
          <w:szCs w:val="20"/>
          <w:u w:val="single"/>
          <w:lang w:val="fr-FR"/>
        </w:rPr>
        <w:t>Stratégie utilisée</w:t>
      </w:r>
      <w:r w:rsidRPr="00CA5B6B">
        <w:rPr>
          <w:rFonts w:ascii="Arial" w:hAnsi="Arial" w:cs="Arial"/>
          <w:b/>
          <w:sz w:val="20"/>
          <w:szCs w:val="20"/>
          <w:lang w:val="fr-FR"/>
        </w:rPr>
        <w:t xml:space="preserve"> : </w:t>
      </w:r>
    </w:p>
    <w:p w:rsidR="00CA5B6B" w:rsidRPr="00CA5B6B" w:rsidP="00CA5B6B" w14:paraId="42ECCABA" w14:textId="77777777">
      <w:pPr>
        <w:jc w:val="both"/>
        <w:rPr>
          <w:rFonts w:ascii="Arial" w:hAnsi="Arial" w:cs="Arial"/>
          <w:sz w:val="20"/>
          <w:szCs w:val="20"/>
          <w:lang w:val="fr-FR"/>
        </w:rPr>
      </w:pPr>
      <w:r w:rsidRPr="00CA5B6B">
        <w:rPr>
          <w:rFonts w:ascii="Arial" w:hAnsi="Arial" w:cs="Arial"/>
          <w:sz w:val="20"/>
          <w:szCs w:val="20"/>
          <w:lang w:val="fr-FR"/>
        </w:rPr>
        <w:t>Le Fonds fait l’objet d’une gestion indicielle dont l’objectif est de répliquer les évolutions de la performance de</w:t>
      </w:r>
    </w:p>
    <w:p w:rsidR="00CA5B6B" w:rsidRPr="00CA5B6B" w:rsidP="00CA5B6B" w14:paraId="112A2381" w14:textId="77777777">
      <w:pPr>
        <w:jc w:val="both"/>
        <w:rPr>
          <w:rFonts w:ascii="Arial" w:hAnsi="Arial" w:cs="Arial"/>
          <w:sz w:val="20"/>
          <w:szCs w:val="20"/>
          <w:lang w:val="fr-FR"/>
        </w:rPr>
      </w:pPr>
      <w:r w:rsidRPr="00CA5B6B">
        <w:rPr>
          <w:rFonts w:ascii="Arial" w:hAnsi="Arial" w:cs="Arial"/>
          <w:sz w:val="20"/>
          <w:szCs w:val="20"/>
          <w:lang w:val="fr-FR"/>
        </w:rPr>
        <w:t>l’Indice 100% STOXX 50 (EUROPE) selon une méthode de réplication synthétique de l'Indice 100% STOXX 50 (EUROPE).</w:t>
      </w:r>
    </w:p>
    <w:p w:rsidR="00CA5B6B" w:rsidRPr="00CA5B6B" w:rsidP="00CA5B6B" w14:paraId="18A0CEDA" w14:textId="77777777">
      <w:pPr>
        <w:jc w:val="both"/>
        <w:rPr>
          <w:rFonts w:ascii="Arial" w:hAnsi="Arial" w:cs="Arial"/>
          <w:sz w:val="20"/>
          <w:szCs w:val="20"/>
          <w:lang w:val="fr-FR"/>
        </w:rPr>
      </w:pPr>
      <w:r w:rsidRPr="00CA5B6B">
        <w:rPr>
          <w:rFonts w:ascii="Arial" w:hAnsi="Arial" w:cs="Arial"/>
          <w:sz w:val="20"/>
          <w:szCs w:val="20"/>
          <w:lang w:val="fr-FR"/>
        </w:rPr>
        <w:t>Afin de rechercher la corrélation la plus élevée possible avec la performance de l’Indice 100% STOXX 50 (EUROPE), le Fonds aura recours à l’achat d’un panier d'actions diversifié (le « Panier »), et à un contrat d’échange à terme négocié de gré à gré sur actions et indices (« total return swap ») transformant l’exposition aux titres du Panier en une exposition à l’Indice 100% STOXX 50 (EUROPE).</w:t>
      </w:r>
    </w:p>
    <w:p w:rsidR="00CA5B6B" w:rsidRPr="00CA5B6B" w:rsidP="00CA5B6B" w14:paraId="6C2C4381" w14:textId="77777777">
      <w:pPr>
        <w:jc w:val="both"/>
        <w:rPr>
          <w:rFonts w:ascii="Arial" w:hAnsi="Arial" w:cs="Arial"/>
          <w:sz w:val="20"/>
          <w:szCs w:val="20"/>
          <w:lang w:val="fr-FR"/>
        </w:rPr>
      </w:pPr>
    </w:p>
    <w:p w:rsidR="00CA5B6B" w:rsidRPr="00CA5B6B" w:rsidP="00CA5B6B" w14:paraId="7926A28C" w14:textId="77777777">
      <w:pPr>
        <w:jc w:val="both"/>
        <w:rPr>
          <w:rFonts w:ascii="Arial" w:hAnsi="Arial" w:cs="Arial"/>
          <w:sz w:val="20"/>
          <w:szCs w:val="20"/>
          <w:lang w:val="fr-FR"/>
        </w:rPr>
      </w:pPr>
      <w:r w:rsidRPr="00CA5B6B">
        <w:rPr>
          <w:rFonts w:ascii="Arial" w:hAnsi="Arial" w:cs="Arial"/>
          <w:sz w:val="20"/>
          <w:szCs w:val="20"/>
          <w:lang w:val="fr-FR"/>
        </w:rPr>
        <w:t>Le Fonds respectera les règles d’investissements édictées aux articles R214-21, R214-22 et R214-23 du CMF.</w:t>
      </w:r>
    </w:p>
    <w:p w:rsidR="00CA5B6B" w:rsidRPr="00CA5B6B" w:rsidP="00CA5B6B" w14:paraId="5A36CA45" w14:textId="77777777">
      <w:pPr>
        <w:jc w:val="both"/>
        <w:rPr>
          <w:rFonts w:ascii="Arial" w:hAnsi="Arial" w:cs="Arial"/>
          <w:sz w:val="20"/>
          <w:szCs w:val="20"/>
          <w:lang w:val="fr-FR"/>
        </w:rPr>
      </w:pPr>
    </w:p>
    <w:p w:rsidR="00CA5B6B" w:rsidRPr="00CA5B6B" w:rsidP="00CA5B6B" w14:paraId="02FAAB30" w14:textId="77777777">
      <w:pPr>
        <w:jc w:val="both"/>
        <w:rPr>
          <w:rFonts w:ascii="Arial" w:hAnsi="Arial" w:cs="Arial"/>
          <w:sz w:val="20"/>
          <w:szCs w:val="20"/>
          <w:lang w:val="fr-FR"/>
        </w:rPr>
      </w:pPr>
      <w:r w:rsidRPr="00CA5B6B">
        <w:rPr>
          <w:rFonts w:ascii="Arial" w:hAnsi="Arial" w:cs="Arial"/>
          <w:sz w:val="20"/>
          <w:szCs w:val="20"/>
          <w:lang w:val="fr-FR"/>
        </w:rPr>
        <w:t>Le Panier composé des actifs détenus directement et décrits dans la rubrique « Actifs utilisés » respecte les</w:t>
      </w:r>
    </w:p>
    <w:p w:rsidR="00CA5B6B" w:rsidRPr="00CA5B6B" w:rsidP="00CA5B6B" w14:paraId="6585F60D" w14:textId="77777777">
      <w:pPr>
        <w:jc w:val="both"/>
        <w:rPr>
          <w:rFonts w:ascii="Arial" w:hAnsi="Arial" w:cs="Arial"/>
          <w:sz w:val="20"/>
          <w:szCs w:val="20"/>
          <w:lang w:val="fr-FR"/>
        </w:rPr>
      </w:pPr>
      <w:r w:rsidRPr="00CA5B6B">
        <w:rPr>
          <w:rFonts w:ascii="Arial" w:hAnsi="Arial" w:cs="Arial"/>
          <w:sz w:val="20"/>
          <w:szCs w:val="20"/>
          <w:lang w:val="fr-FR"/>
        </w:rPr>
        <w:t>dispositions de l’article R 214-21 du CMF.</w:t>
      </w:r>
    </w:p>
    <w:p w:rsidR="00CA5B6B" w:rsidRPr="00CA5B6B" w:rsidP="00CA5B6B" w14:paraId="5F3D319B" w14:textId="77777777">
      <w:pPr>
        <w:jc w:val="both"/>
        <w:rPr>
          <w:rFonts w:ascii="Arial" w:hAnsi="Arial" w:cs="Arial"/>
          <w:sz w:val="20"/>
          <w:szCs w:val="20"/>
          <w:lang w:val="fr-FR"/>
        </w:rPr>
      </w:pPr>
    </w:p>
    <w:p w:rsidR="00CA5B6B" w:rsidRPr="00CA5B6B" w:rsidP="00CA5B6B" w14:paraId="49A4F2D5" w14:textId="77777777">
      <w:pPr>
        <w:jc w:val="both"/>
        <w:rPr>
          <w:rFonts w:ascii="Arial" w:hAnsi="Arial" w:cs="Arial"/>
          <w:sz w:val="20"/>
          <w:szCs w:val="20"/>
          <w:lang w:val="fr-FR"/>
        </w:rPr>
      </w:pPr>
      <w:r w:rsidRPr="00CA5B6B">
        <w:rPr>
          <w:rFonts w:ascii="Arial" w:hAnsi="Arial" w:cs="Arial"/>
          <w:sz w:val="20"/>
          <w:szCs w:val="20"/>
          <w:lang w:val="fr-FR"/>
        </w:rPr>
        <w:t>L’exposition du Fonds à l’indice obtenue au travers du contrat d’échange à terme (« total return swap ») peut</w:t>
      </w:r>
    </w:p>
    <w:p w:rsidR="00CA5B6B" w:rsidRPr="00CA5B6B" w:rsidP="00CA5B6B" w14:paraId="5804A1F4" w14:textId="77777777">
      <w:pPr>
        <w:jc w:val="both"/>
        <w:rPr>
          <w:rFonts w:ascii="Arial" w:hAnsi="Arial" w:cs="Arial"/>
          <w:sz w:val="20"/>
          <w:szCs w:val="20"/>
          <w:lang w:val="fr-FR"/>
        </w:rPr>
      </w:pPr>
      <w:r w:rsidRPr="00CA5B6B">
        <w:rPr>
          <w:rFonts w:ascii="Arial" w:hAnsi="Arial" w:cs="Arial"/>
          <w:sz w:val="20"/>
          <w:szCs w:val="20"/>
          <w:lang w:val="fr-FR"/>
        </w:rPr>
        <w:t>bénéficier des ratios dérogatoires applicables aux OPCVM indiciels mentionnés à l’article R214-22 du CMF. Cet article dispose que l’indice peut être composé jusqu’à hauteur de 20% maximum d’actions ou de titres de créance émis par une même entité, cette limite pouvant être portée à 35% maximum pour une seule entité émettrice lorsque cela se révèle justifié par des conditions exceptionnelles sur le marché, notamment sur des marchés réglementés où certaines valeurs mobilières ou certains instruments du marché monétaire sont largement dominants.</w:t>
      </w:r>
    </w:p>
    <w:p w:rsidR="00CA5B6B" w:rsidRPr="00EA4B88" w:rsidP="00CA5B6B" w14:paraId="44C5FFE8" w14:textId="77777777">
      <w:pPr>
        <w:jc w:val="both"/>
        <w:rPr>
          <w:rFonts w:ascii="Arial" w:hAnsi="Arial" w:cs="Arial"/>
          <w:sz w:val="20"/>
          <w:szCs w:val="20"/>
          <w:lang w:val="x-none"/>
        </w:rPr>
      </w:pPr>
    </w:p>
    <w:p w:rsidR="00CA5B6B" w:rsidRPr="00CA5B6B" w:rsidP="00CA5B6B" w14:paraId="7AF74131" w14:textId="77777777">
      <w:pPr>
        <w:jc w:val="both"/>
        <w:rPr>
          <w:rFonts w:ascii="Arial" w:hAnsi="Arial" w:cs="Arial"/>
          <w:b/>
          <w:sz w:val="20"/>
          <w:szCs w:val="20"/>
          <w:lang w:val="fr-FR"/>
        </w:rPr>
      </w:pPr>
      <w:r w:rsidRPr="00CA5B6B">
        <w:rPr>
          <w:rFonts w:ascii="Arial" w:hAnsi="Arial" w:cs="Arial"/>
          <w:b/>
          <w:sz w:val="20"/>
          <w:szCs w:val="20"/>
          <w:lang w:val="fr-FR"/>
        </w:rPr>
        <w:t xml:space="preserve">2. </w:t>
      </w:r>
      <w:r w:rsidRPr="00CA5B6B">
        <w:rPr>
          <w:rFonts w:ascii="Arial" w:hAnsi="Arial" w:cs="Arial"/>
          <w:b/>
          <w:sz w:val="20"/>
          <w:szCs w:val="20"/>
          <w:u w:val="single"/>
          <w:lang w:val="fr-FR"/>
        </w:rPr>
        <w:t>Actifs utilisés (hors dérivés intégrés)</w:t>
      </w:r>
      <w:r w:rsidRPr="00CA5B6B">
        <w:rPr>
          <w:rFonts w:ascii="Arial" w:hAnsi="Arial" w:cs="Arial"/>
          <w:b/>
          <w:sz w:val="20"/>
          <w:szCs w:val="20"/>
          <w:lang w:val="fr-FR"/>
        </w:rPr>
        <w:t xml:space="preserve"> : </w:t>
      </w:r>
    </w:p>
    <w:p w:rsidR="00CA5B6B" w:rsidRPr="00CA5B6B" w:rsidP="00CA5B6B" w14:paraId="7A8CF3CD" w14:textId="77777777">
      <w:pPr>
        <w:jc w:val="both"/>
        <w:rPr>
          <w:rFonts w:ascii="Arial" w:hAnsi="Arial" w:cs="Arial"/>
          <w:sz w:val="20"/>
          <w:szCs w:val="20"/>
          <w:lang w:val="fr-FR"/>
        </w:rPr>
      </w:pPr>
      <w:r w:rsidRPr="00CA5B6B">
        <w:rPr>
          <w:rFonts w:ascii="Arial" w:hAnsi="Arial" w:cs="Arial"/>
          <w:sz w:val="20"/>
          <w:szCs w:val="20"/>
          <w:lang w:val="fr-FR"/>
        </w:rPr>
        <w:t>L’exposition du Fonds à l’indice est obtenue au travers du contrat d’échange à terme (« total return swap »).</w:t>
      </w:r>
    </w:p>
    <w:p w:rsidR="00CA5B6B" w:rsidRPr="00CA5B6B" w:rsidP="00CA5B6B" w14:paraId="0C71FB2F" w14:textId="77777777">
      <w:pPr>
        <w:jc w:val="both"/>
        <w:rPr>
          <w:rFonts w:ascii="Arial" w:hAnsi="Arial" w:cs="Arial"/>
          <w:sz w:val="20"/>
          <w:szCs w:val="20"/>
          <w:lang w:val="fr-FR"/>
        </w:rPr>
      </w:pPr>
    </w:p>
    <w:p w:rsidR="00CA5B6B" w:rsidRPr="00CA5B6B" w:rsidP="00CA5B6B" w14:paraId="0BBDE95C" w14:textId="77777777">
      <w:pPr>
        <w:jc w:val="both"/>
        <w:rPr>
          <w:rFonts w:ascii="Arial" w:hAnsi="Arial" w:cs="Arial"/>
          <w:sz w:val="20"/>
          <w:szCs w:val="20"/>
          <w:lang w:val="fr-FR"/>
        </w:rPr>
      </w:pPr>
      <w:r w:rsidRPr="00CA5B6B">
        <w:rPr>
          <w:rFonts w:ascii="Arial" w:hAnsi="Arial" w:cs="Arial"/>
          <w:sz w:val="20"/>
          <w:szCs w:val="20"/>
          <w:lang w:val="fr-FR"/>
        </w:rPr>
        <w:t>Le Panier est composé des actifs décrits ci-dessous détenus directement par le Fonds.</w:t>
      </w:r>
    </w:p>
    <w:p w:rsidR="00CA5B6B" w:rsidRPr="00CA5B6B" w:rsidP="00CA5B6B" w14:paraId="0FAE1324" w14:textId="77777777">
      <w:pPr>
        <w:jc w:val="both"/>
        <w:rPr>
          <w:rFonts w:ascii="Arial" w:hAnsi="Arial" w:cs="Arial"/>
          <w:b/>
          <w:sz w:val="20"/>
          <w:szCs w:val="20"/>
          <w:lang w:val="fr-FR"/>
        </w:rPr>
      </w:pPr>
    </w:p>
    <w:p w:rsidR="00CA5B6B" w:rsidRPr="00CA5B6B" w:rsidP="00CA5B6B" w14:paraId="2420FFB5" w14:textId="77777777">
      <w:pPr>
        <w:jc w:val="both"/>
        <w:textAlignment w:val="baseline"/>
        <w:rPr>
          <w:rFonts w:ascii="Arial" w:eastAsia="Arial" w:hAnsi="Arial" w:cs="Arial"/>
          <w:color w:val="000000"/>
          <w:sz w:val="20"/>
          <w:lang w:val="fr-FR"/>
        </w:rPr>
      </w:pPr>
      <w:r w:rsidRPr="00CA5B6B">
        <w:rPr>
          <w:rFonts w:ascii="Arial" w:eastAsia="Arial" w:hAnsi="Arial" w:cs="Arial"/>
          <w:color w:val="000000"/>
          <w:sz w:val="20"/>
          <w:lang w:val="fr-FR"/>
        </w:rPr>
        <w:t xml:space="preserve">- </w:t>
      </w:r>
      <w:r w:rsidRPr="00CA5B6B">
        <w:rPr>
          <w:rFonts w:ascii="Arial" w:eastAsia="Arial" w:hAnsi="Arial" w:cs="Arial"/>
          <w:color w:val="000000"/>
          <w:sz w:val="20"/>
          <w:u w:val="single"/>
          <w:lang w:val="fr-FR"/>
        </w:rPr>
        <w:t>Actions</w:t>
      </w:r>
      <w:r w:rsidRPr="00CA5B6B">
        <w:rPr>
          <w:rFonts w:ascii="Arial" w:eastAsia="Arial" w:hAnsi="Arial" w:cs="Arial"/>
          <w:color w:val="000000"/>
          <w:sz w:val="20"/>
          <w:lang w:val="fr-FR"/>
        </w:rPr>
        <w:t xml:space="preserve"> :</w:t>
      </w:r>
    </w:p>
    <w:p w:rsidR="00CA5B6B" w:rsidRPr="00EA4B88" w:rsidP="00CA5B6B" w14:paraId="20FE7C00" w14:textId="77777777">
      <w:pPr>
        <w:jc w:val="both"/>
        <w:textAlignment w:val="baseline"/>
        <w:rPr>
          <w:rFonts w:ascii="Arial" w:hAnsi="Arial" w:cs="Arial"/>
          <w:sz w:val="20"/>
          <w:szCs w:val="20"/>
          <w:lang w:val="x-none" w:eastAsia="fr-FR"/>
        </w:rPr>
      </w:pPr>
      <w:r w:rsidRPr="00EA4B88">
        <w:rPr>
          <w:rFonts w:ascii="Arial" w:hAnsi="Arial" w:cs="Arial"/>
          <w:sz w:val="20"/>
          <w:szCs w:val="20"/>
          <w:lang w:val="x-none" w:eastAsia="fr-FR"/>
        </w:rPr>
        <w:t>Le Fonds sera en permanence exposé à hauteur de 60% au moins sur un marché d’actions étranger ou sur des</w:t>
      </w:r>
      <w:r w:rsidRPr="00CA5B6B">
        <w:rPr>
          <w:rFonts w:ascii="Arial" w:hAnsi="Arial" w:cs="Arial"/>
          <w:sz w:val="20"/>
          <w:szCs w:val="20"/>
          <w:lang w:val="fr-FR" w:eastAsia="fr-FR"/>
        </w:rPr>
        <w:t xml:space="preserve"> </w:t>
      </w:r>
      <w:r w:rsidRPr="00EA4B88">
        <w:rPr>
          <w:rFonts w:ascii="Arial" w:hAnsi="Arial" w:cs="Arial"/>
          <w:sz w:val="20"/>
          <w:szCs w:val="20"/>
          <w:lang w:val="x-none" w:eastAsia="fr-FR"/>
        </w:rPr>
        <w:t>marchés d’actions de plusieurs pays, dont éventuellement le marché français.</w:t>
      </w:r>
    </w:p>
    <w:p w:rsidR="00CA5B6B" w:rsidRPr="00EA4B88" w:rsidP="00CA5B6B" w14:paraId="5DE7DD25" w14:textId="77777777">
      <w:pPr>
        <w:jc w:val="both"/>
        <w:textAlignment w:val="baseline"/>
        <w:rPr>
          <w:rFonts w:ascii="Arial" w:hAnsi="Arial" w:cs="Arial"/>
          <w:sz w:val="20"/>
          <w:szCs w:val="20"/>
          <w:lang w:val="x-none" w:eastAsia="fr-FR"/>
        </w:rPr>
      </w:pPr>
    </w:p>
    <w:p w:rsidR="00CA5B6B" w:rsidRPr="00CA5B6B" w:rsidP="00CA5B6B" w14:paraId="231BC9C8" w14:textId="77777777">
      <w:pPr>
        <w:jc w:val="both"/>
        <w:textAlignment w:val="baseline"/>
        <w:rPr>
          <w:rFonts w:ascii="Arial" w:hAnsi="Arial" w:cs="Arial"/>
          <w:sz w:val="20"/>
          <w:szCs w:val="20"/>
          <w:lang w:val="fr-FR" w:eastAsia="fr-FR"/>
        </w:rPr>
      </w:pPr>
      <w:r w:rsidRPr="00CA5B6B">
        <w:rPr>
          <w:rFonts w:ascii="Arial" w:hAnsi="Arial" w:cs="Arial"/>
          <w:sz w:val="20"/>
          <w:szCs w:val="20"/>
          <w:lang w:val="fr-FR" w:eastAsia="fr-FR"/>
        </w:rPr>
        <w:t>Le Fonds sera investi, dans le respect des ratios prévus par la réglementation, dans des actions internationales</w:t>
      </w:r>
    </w:p>
    <w:p w:rsidR="00CA5B6B" w:rsidRPr="00CA5B6B" w:rsidP="00CA5B6B" w14:paraId="7C18C25D" w14:textId="77777777">
      <w:pPr>
        <w:jc w:val="both"/>
        <w:textAlignment w:val="baseline"/>
        <w:rPr>
          <w:rFonts w:ascii="Arial" w:hAnsi="Arial" w:cs="Arial"/>
          <w:sz w:val="20"/>
          <w:szCs w:val="20"/>
          <w:lang w:val="fr-FR" w:eastAsia="fr-FR"/>
        </w:rPr>
      </w:pPr>
      <w:r w:rsidRPr="00CA5B6B">
        <w:rPr>
          <w:rFonts w:ascii="Arial" w:hAnsi="Arial" w:cs="Arial"/>
          <w:sz w:val="20"/>
          <w:szCs w:val="20"/>
          <w:lang w:val="fr-FR" w:eastAsia="fr-FR"/>
        </w:rPr>
        <w:t>(de tous les secteurs économiques, cotées sur tous les marchés), jusqu’à 100% de son actif net dans des actions internationales. Toutefois en cas d’ajustements liés aux souscriptions/rachats, l’investissement peut dépasser de manière résiduelle cette limite.</w:t>
      </w:r>
    </w:p>
    <w:p w:rsidR="00CA5B6B" w:rsidRPr="00CA5B6B" w:rsidP="00CA5B6B" w14:paraId="5CE55947" w14:textId="77777777">
      <w:pPr>
        <w:jc w:val="both"/>
        <w:textAlignment w:val="baseline"/>
        <w:rPr>
          <w:rFonts w:ascii="Arial" w:hAnsi="Arial" w:cs="Arial"/>
          <w:sz w:val="20"/>
          <w:szCs w:val="20"/>
          <w:lang w:val="fr-FR" w:eastAsia="fr-FR"/>
        </w:rPr>
      </w:pPr>
      <w:r w:rsidRPr="00CA5B6B">
        <w:rPr>
          <w:rFonts w:ascii="Arial" w:hAnsi="Arial" w:cs="Arial"/>
          <w:sz w:val="20"/>
          <w:szCs w:val="20"/>
          <w:lang w:val="fr-FR" w:eastAsia="fr-FR"/>
        </w:rPr>
        <w:t>Les actions à l’actif du Fonds seront des actions composant l’Indice 100% STOXX 50 (EUROPE), ainsi que</w:t>
      </w:r>
    </w:p>
    <w:p w:rsidR="00CA5B6B" w:rsidRPr="00CA5B6B" w:rsidP="00CA5B6B" w14:paraId="659EDD6B" w14:textId="77777777">
      <w:pPr>
        <w:jc w:val="both"/>
        <w:textAlignment w:val="baseline"/>
        <w:rPr>
          <w:rFonts w:ascii="Arial" w:hAnsi="Arial" w:cs="Arial"/>
          <w:sz w:val="20"/>
          <w:szCs w:val="20"/>
          <w:lang w:val="fr-FR" w:eastAsia="fr-FR"/>
        </w:rPr>
      </w:pPr>
      <w:r w:rsidRPr="00CA5B6B">
        <w:rPr>
          <w:rFonts w:ascii="Arial" w:hAnsi="Arial" w:cs="Arial"/>
          <w:sz w:val="20"/>
          <w:szCs w:val="20"/>
          <w:lang w:val="fr-FR" w:eastAsia="fr-FR"/>
        </w:rPr>
        <w:t>d’autres actions internationales, de tous les secteurs économiques, y compris les marchés de petites</w:t>
      </w:r>
    </w:p>
    <w:p w:rsidR="00CA5B6B" w:rsidRPr="00CA5B6B" w:rsidP="00CA5B6B" w14:paraId="1AA14FE7" w14:textId="77777777">
      <w:pPr>
        <w:jc w:val="both"/>
        <w:textAlignment w:val="baseline"/>
        <w:rPr>
          <w:rFonts w:ascii="Arial" w:hAnsi="Arial" w:cs="Arial"/>
          <w:sz w:val="20"/>
          <w:szCs w:val="20"/>
          <w:lang w:val="fr-FR" w:eastAsia="fr-FR"/>
        </w:rPr>
      </w:pPr>
      <w:r w:rsidRPr="00CA5B6B">
        <w:rPr>
          <w:rFonts w:ascii="Arial" w:hAnsi="Arial" w:cs="Arial"/>
          <w:sz w:val="20"/>
          <w:szCs w:val="20"/>
          <w:lang w:val="fr-FR" w:eastAsia="fr-FR"/>
        </w:rPr>
        <w:t>capitalisations. Les actions à l’actif du Fonds seront choisies afin de limiter les coûts liés à la réplication de l’Indice 100% STOXX 50 (EUROPE).</w:t>
      </w:r>
    </w:p>
    <w:p w:rsidR="00CA5B6B" w:rsidRPr="00EA4B88" w:rsidP="00CA5B6B" w14:paraId="39831853" w14:textId="77777777">
      <w:pPr>
        <w:jc w:val="both"/>
        <w:textAlignment w:val="baseline"/>
        <w:rPr>
          <w:rFonts w:ascii="Arial" w:hAnsi="Arial" w:cs="Arial"/>
          <w:sz w:val="20"/>
          <w:szCs w:val="20"/>
          <w:lang w:val="x-none" w:eastAsia="fr-FR"/>
        </w:rPr>
      </w:pPr>
    </w:p>
    <w:p w:rsidR="00CA5B6B" w:rsidRPr="00EA4B88" w:rsidP="00CA5B6B" w14:paraId="754905F6" w14:textId="77777777">
      <w:pPr>
        <w:jc w:val="both"/>
        <w:textAlignment w:val="baseline"/>
        <w:rPr>
          <w:rFonts w:ascii="Arial" w:hAnsi="Arial" w:cs="Arial"/>
          <w:sz w:val="20"/>
          <w:szCs w:val="20"/>
          <w:lang w:val="x-none" w:eastAsia="fr-FR"/>
        </w:rPr>
      </w:pPr>
      <w:r w:rsidRPr="00EA4B88">
        <w:rPr>
          <w:rFonts w:ascii="Arial" w:hAnsi="Arial" w:cs="Arial"/>
          <w:sz w:val="20"/>
          <w:szCs w:val="20"/>
          <w:lang w:val="x-none" w:eastAsia="fr-FR"/>
        </w:rPr>
        <w:t>Le fonds sera en permanence investi à hauteur de 90% au moins en actions cotées. Aux fins d’interprétation de</w:t>
      </w:r>
      <w:r w:rsidRPr="00CA5B6B">
        <w:rPr>
          <w:rFonts w:ascii="Arial" w:hAnsi="Arial" w:cs="Arial"/>
          <w:sz w:val="20"/>
          <w:szCs w:val="20"/>
          <w:lang w:val="fr-FR" w:eastAsia="fr-FR"/>
        </w:rPr>
        <w:t xml:space="preserve"> </w:t>
      </w:r>
      <w:r w:rsidRPr="00EA4B88">
        <w:rPr>
          <w:rFonts w:ascii="Arial" w:hAnsi="Arial" w:cs="Arial"/>
          <w:sz w:val="20"/>
          <w:szCs w:val="20"/>
          <w:lang w:val="x-none" w:eastAsia="fr-FR"/>
        </w:rPr>
        <w:t xml:space="preserve">ce ratio, les actions émises par des </w:t>
      </w:r>
      <w:r w:rsidRPr="00EA4B88">
        <w:rPr>
          <w:rFonts w:ascii="Arial" w:hAnsi="Arial" w:cs="Arial"/>
          <w:sz w:val="20"/>
          <w:szCs w:val="20"/>
          <w:lang w:val="x-none" w:eastAsia="fr-FR"/>
        </w:rPr>
        <w:t>REITs</w:t>
      </w:r>
      <w:r w:rsidRPr="00EA4B88">
        <w:rPr>
          <w:rFonts w:ascii="Arial" w:hAnsi="Arial" w:cs="Arial"/>
          <w:sz w:val="20"/>
          <w:szCs w:val="20"/>
          <w:lang w:val="x-none" w:eastAsia="fr-FR"/>
        </w:rPr>
        <w:t xml:space="preserve"> (tel que ce terme est défini par le ministère allemand des finances)</w:t>
      </w:r>
      <w:r w:rsidRPr="00CA5B6B">
        <w:rPr>
          <w:rFonts w:ascii="Arial" w:hAnsi="Arial" w:cs="Arial"/>
          <w:sz w:val="20"/>
          <w:szCs w:val="20"/>
          <w:lang w:val="fr-FR" w:eastAsia="fr-FR"/>
        </w:rPr>
        <w:t xml:space="preserve"> </w:t>
      </w:r>
      <w:r w:rsidRPr="00EA4B88">
        <w:rPr>
          <w:rFonts w:ascii="Arial" w:hAnsi="Arial" w:cs="Arial"/>
          <w:sz w:val="20"/>
          <w:szCs w:val="20"/>
          <w:lang w:val="x-none" w:eastAsia="fr-FR"/>
        </w:rPr>
        <w:t>ou des OPC ne sont pas considérées comme des actions.</w:t>
      </w:r>
    </w:p>
    <w:p w:rsidR="00CA5B6B" w:rsidRPr="00EA4B88" w:rsidP="00CA5B6B" w14:paraId="0D769818" w14:textId="77777777">
      <w:pPr>
        <w:jc w:val="both"/>
        <w:textAlignment w:val="baseline"/>
        <w:rPr>
          <w:rFonts w:ascii="Arial" w:eastAsia="Arial" w:hAnsi="Arial" w:cs="Arial"/>
          <w:color w:val="000000"/>
          <w:sz w:val="20"/>
          <w:szCs w:val="20"/>
          <w:u w:val="single"/>
          <w:lang w:val="x-none"/>
        </w:rPr>
      </w:pPr>
    </w:p>
    <w:p w:rsidR="00CA5B6B" w:rsidRPr="00CA5B6B" w:rsidP="00CA5B6B" w14:paraId="19B58F96" w14:textId="77777777">
      <w:pPr>
        <w:jc w:val="both"/>
        <w:textAlignment w:val="baseline"/>
        <w:rPr>
          <w:rFonts w:ascii="Arial" w:eastAsia="Arial" w:hAnsi="Arial" w:cs="Arial"/>
          <w:color w:val="000000"/>
          <w:sz w:val="20"/>
          <w:szCs w:val="20"/>
          <w:u w:val="single"/>
          <w:lang w:val="fr-FR"/>
        </w:rPr>
      </w:pPr>
      <w:r w:rsidRPr="00CA5B6B">
        <w:rPr>
          <w:rFonts w:ascii="Arial" w:eastAsia="Arial" w:hAnsi="Arial" w:cs="Arial"/>
          <w:color w:val="000000"/>
          <w:sz w:val="20"/>
          <w:lang w:val="fr-FR"/>
        </w:rPr>
        <w:t xml:space="preserve">- </w:t>
      </w:r>
      <w:r w:rsidRPr="00CA5B6B">
        <w:rPr>
          <w:rFonts w:ascii="Arial" w:eastAsia="Arial" w:hAnsi="Arial" w:cs="Arial"/>
          <w:color w:val="000000"/>
          <w:sz w:val="20"/>
          <w:u w:val="single"/>
          <w:lang w:val="fr-FR"/>
        </w:rPr>
        <w:t>Instruments de taux</w:t>
      </w:r>
      <w:r w:rsidRPr="00CA5B6B">
        <w:rPr>
          <w:rFonts w:ascii="Arial" w:eastAsia="Arial" w:hAnsi="Arial" w:cs="Arial"/>
          <w:color w:val="000000"/>
          <w:sz w:val="20"/>
          <w:lang w:val="fr-FR"/>
        </w:rPr>
        <w:t xml:space="preserve"> :</w:t>
      </w:r>
    </w:p>
    <w:p w:rsidR="00CA5B6B" w:rsidRPr="00CA5B6B" w:rsidP="00CA5B6B" w14:paraId="6552302D" w14:textId="77777777">
      <w:pPr>
        <w:autoSpaceDE w:val="0"/>
        <w:autoSpaceDN w:val="0"/>
        <w:adjustRightInd w:val="0"/>
        <w:jc w:val="both"/>
        <w:rPr>
          <w:rFonts w:ascii="Arial" w:hAnsi="Arial" w:cs="Arial"/>
          <w:sz w:val="20"/>
          <w:szCs w:val="20"/>
          <w:lang w:val="fr-FR" w:eastAsia="fr-FR"/>
        </w:rPr>
      </w:pPr>
      <w:r w:rsidRPr="00CA5B6B">
        <w:rPr>
          <w:rFonts w:ascii="Arial" w:hAnsi="Arial" w:cs="Arial"/>
          <w:sz w:val="20"/>
          <w:szCs w:val="20"/>
          <w:lang w:val="fr-FR" w:eastAsia="fr-FR"/>
        </w:rPr>
        <w:t>Le Fonds pourra détenir, jusqu’à 25% de son actif, des instruments financiers de type obligataire de toute nature.</w:t>
      </w:r>
    </w:p>
    <w:p w:rsidR="00CA5B6B" w:rsidRPr="00CA5B6B" w:rsidP="00CA5B6B" w14:paraId="1D0F2184" w14:textId="77777777">
      <w:pPr>
        <w:autoSpaceDE w:val="0"/>
        <w:autoSpaceDN w:val="0"/>
        <w:adjustRightInd w:val="0"/>
        <w:jc w:val="both"/>
        <w:rPr>
          <w:rFonts w:ascii="Arial" w:hAnsi="Arial" w:cs="Arial"/>
          <w:sz w:val="20"/>
          <w:szCs w:val="20"/>
          <w:lang w:val="fr-FR" w:eastAsia="fr-FR"/>
        </w:rPr>
      </w:pPr>
      <w:r w:rsidRPr="00CA5B6B">
        <w:rPr>
          <w:rFonts w:ascii="Arial" w:hAnsi="Arial" w:cs="Arial"/>
          <w:sz w:val="20"/>
          <w:szCs w:val="20"/>
          <w:lang w:val="fr-FR" w:eastAsia="fr-FR"/>
        </w:rPr>
        <w:t>Les titres en portefeuille seront sélectionnés selon le jugement de la gestion et dans le respect de la politique interne de suivi du risque de crédit de la Société de Gestion.</w:t>
      </w:r>
    </w:p>
    <w:p w:rsidR="00CA5B6B" w:rsidRPr="00CA5B6B" w:rsidP="00CA5B6B" w14:paraId="68857F65" w14:textId="77777777">
      <w:pPr>
        <w:autoSpaceDE w:val="0"/>
        <w:autoSpaceDN w:val="0"/>
        <w:adjustRightInd w:val="0"/>
        <w:jc w:val="both"/>
        <w:rPr>
          <w:rFonts w:ascii="Arial" w:hAnsi="Arial" w:cs="Arial"/>
          <w:sz w:val="20"/>
          <w:szCs w:val="20"/>
          <w:lang w:val="fr-FR" w:eastAsia="fr-FR"/>
        </w:rPr>
      </w:pPr>
    </w:p>
    <w:p w:rsidR="00CA5B6B" w:rsidRPr="00CA5B6B" w:rsidP="00CA5B6B" w14:paraId="6475399B" w14:textId="77777777">
      <w:pPr>
        <w:autoSpaceDE w:val="0"/>
        <w:autoSpaceDN w:val="0"/>
        <w:adjustRightInd w:val="0"/>
        <w:jc w:val="both"/>
        <w:rPr>
          <w:rFonts w:ascii="Arial" w:hAnsi="Arial" w:cs="Arial"/>
          <w:sz w:val="20"/>
          <w:szCs w:val="20"/>
          <w:lang w:val="fr-FR" w:eastAsia="fr-FR"/>
        </w:rPr>
      </w:pPr>
      <w:r w:rsidRPr="00CA5B6B">
        <w:rPr>
          <w:rFonts w:ascii="Arial" w:hAnsi="Arial" w:cs="Arial"/>
          <w:sz w:val="20"/>
          <w:szCs w:val="20"/>
          <w:lang w:val="fr-FR" w:eastAsia="fr-FR"/>
        </w:rPr>
        <w:t xml:space="preserve">En vue de la sélection des titres, la gestion ne s’appuie, ni exclusivement ni mécaniquement, sur les notations émises par les agences de notation, mais fonde sa conviction d’achat et de vente d’un titre sur ses propres analyses de crédit et de marchés. A titre d’information, la gestion pourra recourir notamment à des titres bénéficiant des notations minimales lors de leur achat de BBB- dans l’échelle S&amp;P et Moody’s (notation « </w:t>
      </w:r>
      <w:r w:rsidRPr="00CA5B6B">
        <w:rPr>
          <w:rFonts w:ascii="Arial" w:hAnsi="Arial" w:cs="Arial"/>
          <w:sz w:val="20"/>
          <w:szCs w:val="20"/>
          <w:lang w:val="fr-FR" w:eastAsia="fr-FR"/>
        </w:rPr>
        <w:t>investment</w:t>
      </w:r>
      <w:r w:rsidRPr="00CA5B6B">
        <w:rPr>
          <w:rFonts w:ascii="Arial" w:hAnsi="Arial" w:cs="Arial"/>
          <w:sz w:val="20"/>
          <w:szCs w:val="20"/>
          <w:lang w:val="fr-FR" w:eastAsia="fr-FR"/>
        </w:rPr>
        <w:t xml:space="preserve"> grade »).</w:t>
      </w:r>
    </w:p>
    <w:p w:rsidR="00CA5B6B" w:rsidRPr="00CA5B6B" w:rsidP="00CA5B6B" w14:paraId="4441A89B" w14:textId="77777777">
      <w:pPr>
        <w:autoSpaceDE w:val="0"/>
        <w:autoSpaceDN w:val="0"/>
        <w:adjustRightInd w:val="0"/>
        <w:jc w:val="both"/>
        <w:rPr>
          <w:rFonts w:ascii="Arial" w:hAnsi="Arial" w:cs="Arial"/>
          <w:sz w:val="20"/>
          <w:szCs w:val="20"/>
          <w:lang w:val="fr-FR" w:eastAsia="fr-FR"/>
        </w:rPr>
      </w:pPr>
      <w:r w:rsidRPr="00CA5B6B">
        <w:rPr>
          <w:rFonts w:ascii="Arial" w:hAnsi="Arial" w:cs="Arial"/>
          <w:sz w:val="20"/>
          <w:szCs w:val="20"/>
          <w:lang w:val="fr-FR" w:eastAsia="fr-FR"/>
        </w:rPr>
        <w:t xml:space="preserve">Les émetteurs sélectionnés pourront aussi bien relever du secteur privé que du secteur public </w:t>
      </w:r>
      <w:r w:rsidRPr="00CA5B6B">
        <w:rPr>
          <w:rFonts w:ascii="Arial" w:hAnsi="Arial" w:cs="Arial"/>
          <w:sz w:val="20"/>
          <w:szCs w:val="20"/>
          <w:lang w:val="fr-FR" w:eastAsia="fr-FR"/>
        </w:rPr>
        <w:br/>
        <w:t>(États, collectivités territoriales, …), les dettes privées étant susceptibles de représenter jusqu’à 100% des instruments de dette.</w:t>
      </w:r>
    </w:p>
    <w:p w:rsidR="00CA5B6B" w:rsidRPr="00CA5B6B" w:rsidP="00CA5B6B" w14:paraId="25EE1FD3" w14:textId="77777777">
      <w:pPr>
        <w:autoSpaceDE w:val="0"/>
        <w:autoSpaceDN w:val="0"/>
        <w:adjustRightInd w:val="0"/>
        <w:jc w:val="both"/>
        <w:rPr>
          <w:rFonts w:ascii="Arial" w:hAnsi="Arial" w:cs="Arial"/>
          <w:sz w:val="20"/>
          <w:szCs w:val="20"/>
          <w:lang w:val="fr-FR" w:eastAsia="fr-FR"/>
        </w:rPr>
      </w:pPr>
    </w:p>
    <w:p w:rsidR="00CA5B6B" w:rsidRPr="00CA5B6B" w:rsidP="00CA5B6B" w14:paraId="3B479787" w14:textId="77777777">
      <w:pPr>
        <w:jc w:val="both"/>
        <w:textAlignment w:val="baseline"/>
        <w:rPr>
          <w:rFonts w:ascii="Arial" w:hAnsi="Arial" w:cs="Arial"/>
          <w:sz w:val="20"/>
          <w:szCs w:val="20"/>
          <w:lang w:val="fr-FR" w:eastAsia="fr-FR"/>
        </w:rPr>
      </w:pPr>
      <w:r w:rsidRPr="00CA5B6B">
        <w:rPr>
          <w:rFonts w:ascii="Arial" w:hAnsi="Arial" w:cs="Arial"/>
          <w:sz w:val="20"/>
          <w:szCs w:val="20"/>
          <w:lang w:val="fr-FR" w:eastAsia="fr-FR"/>
        </w:rPr>
        <w:t>Les instruments obligataires étrangers seront libellés dans une des devises des Etats membres de l’OCDE.</w:t>
      </w:r>
    </w:p>
    <w:p w:rsidR="00CA5B6B" w:rsidRPr="00CA5B6B" w:rsidP="00CA5B6B" w14:paraId="448CE086" w14:textId="77777777">
      <w:pPr>
        <w:jc w:val="both"/>
        <w:textAlignment w:val="baseline"/>
        <w:rPr>
          <w:rFonts w:ascii="Arial" w:eastAsia="Arial" w:hAnsi="Arial" w:cs="Arial"/>
          <w:color w:val="000000"/>
          <w:sz w:val="20"/>
          <w:szCs w:val="20"/>
          <w:lang w:val="fr-FR"/>
        </w:rPr>
      </w:pPr>
    </w:p>
    <w:p w:rsidR="00CA5B6B" w:rsidRPr="00CA5B6B" w:rsidP="00CA5B6B" w14:paraId="6B8E3D48" w14:textId="77777777">
      <w:pPr>
        <w:jc w:val="both"/>
        <w:textAlignment w:val="baseline"/>
        <w:rPr>
          <w:rFonts w:ascii="Arial" w:eastAsia="Arial" w:hAnsi="Arial" w:cs="Arial"/>
          <w:color w:val="000000"/>
          <w:sz w:val="20"/>
          <w:szCs w:val="20"/>
          <w:lang w:val="fr-FR"/>
        </w:rPr>
      </w:pPr>
      <w:r w:rsidRPr="00CA5B6B">
        <w:rPr>
          <w:rFonts w:ascii="Arial" w:eastAsia="Arial" w:hAnsi="Arial" w:cs="Arial"/>
          <w:color w:val="000000"/>
          <w:sz w:val="20"/>
          <w:szCs w:val="20"/>
          <w:lang w:val="fr-FR"/>
        </w:rPr>
        <w:t>Pour contribuer à la réalisation de son objectif de gestion et/ou gérer les flux intermédiaires, le Fonds pourra détenir, à hauteur de 10% maximum, les actifs suivants :</w:t>
      </w:r>
    </w:p>
    <w:p w:rsidR="00CA5B6B" w:rsidRPr="00CA5B6B" w:rsidP="00CA5B6B" w14:paraId="4AD1F3BC" w14:textId="77777777">
      <w:pPr>
        <w:jc w:val="both"/>
        <w:textAlignment w:val="baseline"/>
        <w:rPr>
          <w:rFonts w:ascii="Arial" w:eastAsia="Arial" w:hAnsi="Arial" w:cs="Arial"/>
          <w:color w:val="000000"/>
          <w:sz w:val="20"/>
          <w:szCs w:val="20"/>
          <w:lang w:val="fr-FR"/>
        </w:rPr>
      </w:pPr>
    </w:p>
    <w:p w:rsidR="00CA5B6B" w:rsidRPr="00CA5B6B" w:rsidP="00CA5B6B" w14:paraId="73804172" w14:textId="77777777">
      <w:pPr>
        <w:jc w:val="both"/>
        <w:textAlignment w:val="baseline"/>
        <w:rPr>
          <w:rFonts w:ascii="Arial" w:eastAsia="Arial" w:hAnsi="Arial" w:cs="Arial"/>
          <w:color w:val="000000"/>
          <w:sz w:val="20"/>
          <w:lang w:val="fr-FR"/>
        </w:rPr>
      </w:pPr>
      <w:r w:rsidRPr="00CA5B6B">
        <w:rPr>
          <w:rFonts w:ascii="Arial" w:eastAsia="Arial" w:hAnsi="Arial" w:cs="Arial"/>
          <w:color w:val="000000"/>
          <w:sz w:val="20"/>
          <w:lang w:val="fr-FR"/>
        </w:rPr>
        <w:t xml:space="preserve">- </w:t>
      </w:r>
      <w:r w:rsidRPr="00CA5B6B">
        <w:rPr>
          <w:rFonts w:ascii="Arial" w:eastAsia="Arial" w:hAnsi="Arial" w:cs="Arial"/>
          <w:color w:val="000000"/>
          <w:sz w:val="20"/>
          <w:u w:val="single"/>
          <w:lang w:val="fr-FR"/>
        </w:rPr>
        <w:t>Titres de créances, et instruments du marché monétaire libellés en euro</w:t>
      </w:r>
      <w:r w:rsidRPr="00CA5B6B">
        <w:rPr>
          <w:rFonts w:ascii="Arial" w:eastAsia="Arial" w:hAnsi="Arial" w:cs="Arial"/>
          <w:color w:val="000000"/>
          <w:sz w:val="20"/>
          <w:lang w:val="fr-FR"/>
        </w:rPr>
        <w:t xml:space="preserve"> :</w:t>
      </w:r>
    </w:p>
    <w:p w:rsidR="00CA5B6B" w:rsidRPr="00CA5B6B" w:rsidP="00CA5B6B" w14:paraId="1A5B9D90" w14:textId="77777777">
      <w:pPr>
        <w:jc w:val="both"/>
        <w:textAlignment w:val="baseline"/>
        <w:rPr>
          <w:rFonts w:ascii="Arial" w:eastAsia="Arial" w:hAnsi="Arial" w:cs="Arial"/>
          <w:color w:val="000000"/>
          <w:sz w:val="20"/>
          <w:szCs w:val="20"/>
          <w:lang w:val="fr-FR"/>
        </w:rPr>
      </w:pPr>
      <w:r w:rsidRPr="00CA5B6B">
        <w:rPr>
          <w:rFonts w:ascii="Arial" w:eastAsia="Arial" w:hAnsi="Arial" w:cs="Arial"/>
          <w:color w:val="000000"/>
          <w:sz w:val="20"/>
          <w:szCs w:val="20"/>
          <w:lang w:val="fr-FR"/>
        </w:rPr>
        <w:t>L</w:t>
      </w:r>
      <w:r w:rsidRPr="00EA4B88">
        <w:rPr>
          <w:rFonts w:ascii="Arial" w:eastAsia="Arial" w:hAnsi="Arial" w:cs="Arial"/>
          <w:color w:val="000000"/>
          <w:sz w:val="20"/>
          <w:szCs w:val="20"/>
          <w:lang w:val="x-none"/>
        </w:rPr>
        <w:t>a</w:t>
      </w:r>
      <w:r w:rsidRPr="00EA4B88">
        <w:rPr>
          <w:rFonts w:ascii="Arial" w:eastAsia="Arial" w:hAnsi="Arial" w:cs="Arial"/>
          <w:color w:val="000000"/>
          <w:sz w:val="20"/>
          <w:szCs w:val="20"/>
          <w:lang w:val="x-none"/>
        </w:rPr>
        <w:t xml:space="preserve"> gestion de la trésorerie est</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effectuée à travers la détention d’instruments du marché monétaire.</w:t>
      </w:r>
    </w:p>
    <w:p w:rsidR="00CA5B6B" w:rsidRPr="00CA5B6B" w:rsidP="00CA5B6B" w14:paraId="47B86D90" w14:textId="77777777">
      <w:pPr>
        <w:jc w:val="both"/>
        <w:textAlignment w:val="baseline"/>
        <w:rPr>
          <w:rFonts w:ascii="Arial" w:eastAsia="Arial" w:hAnsi="Arial" w:cs="Arial"/>
          <w:color w:val="000000"/>
          <w:sz w:val="20"/>
          <w:szCs w:val="20"/>
          <w:lang w:val="fr-FR"/>
        </w:rPr>
      </w:pPr>
    </w:p>
    <w:p w:rsidR="00CA5B6B" w:rsidRPr="00EA4B88" w:rsidP="00CA5B6B" w14:paraId="094FF566" w14:textId="77777777">
      <w:pPr>
        <w:jc w:val="both"/>
        <w:textAlignment w:val="baseline"/>
        <w:rPr>
          <w:rFonts w:ascii="Arial" w:eastAsia="Arial" w:hAnsi="Arial" w:cs="Arial"/>
          <w:color w:val="000000"/>
          <w:sz w:val="20"/>
          <w:szCs w:val="20"/>
          <w:lang w:val="x-none"/>
        </w:rPr>
      </w:pPr>
      <w:r w:rsidRPr="00EA4B88">
        <w:rPr>
          <w:rFonts w:ascii="Arial" w:eastAsia="Arial" w:hAnsi="Arial" w:cs="Arial"/>
          <w:color w:val="000000"/>
          <w:sz w:val="20"/>
          <w:szCs w:val="20"/>
          <w:lang w:val="x-none"/>
        </w:rPr>
        <w:t>Les titres en portefeuille seront sélectionnés selon le jugement de la gestion et dans le respect de la</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politique interne de suivi du risque de crédit de la Société de Gestion.</w:t>
      </w:r>
    </w:p>
    <w:p w:rsidR="00CA5B6B" w:rsidRPr="00EA4B88" w:rsidP="00CA5B6B" w14:paraId="5B85F37D" w14:textId="77777777">
      <w:pPr>
        <w:jc w:val="both"/>
        <w:textAlignment w:val="baseline"/>
        <w:rPr>
          <w:rFonts w:ascii="Arial" w:eastAsia="Arial" w:hAnsi="Arial" w:cs="Arial"/>
          <w:color w:val="000000"/>
          <w:sz w:val="20"/>
          <w:szCs w:val="20"/>
          <w:lang w:val="x-none"/>
        </w:rPr>
      </w:pPr>
      <w:r w:rsidRPr="00EA4B88">
        <w:rPr>
          <w:rFonts w:ascii="Arial" w:eastAsia="Arial" w:hAnsi="Arial" w:cs="Arial"/>
          <w:color w:val="000000"/>
          <w:sz w:val="20"/>
          <w:szCs w:val="20"/>
          <w:lang w:val="x-none"/>
        </w:rPr>
        <w:t>En vue de la sélection des titres, la gestion ne s’appuie, ni exclusivement ni mécaniquement, sur les</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notations émises par les agences de notation, mais fonde sa conviction d’achat et de vente d’un titre sur ses</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propres analyses de crédit et de marchés. A titre d’information, la gestion pourra recourir notamment à des</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titres bénéficiant des notations minimales de AA dans l’échelle S&amp;P et Moody’s.</w:t>
      </w:r>
    </w:p>
    <w:p w:rsidR="00CA5B6B" w:rsidRPr="00EA4B88" w:rsidP="00CA5B6B" w14:paraId="3CDAED69" w14:textId="77777777">
      <w:pPr>
        <w:jc w:val="both"/>
        <w:textAlignment w:val="baseline"/>
        <w:rPr>
          <w:rFonts w:ascii="Arial" w:eastAsia="Arial" w:hAnsi="Arial" w:cs="Arial"/>
          <w:color w:val="000000"/>
          <w:sz w:val="20"/>
          <w:szCs w:val="20"/>
          <w:lang w:val="x-none"/>
        </w:rPr>
      </w:pPr>
      <w:r w:rsidRPr="00EA4B88">
        <w:rPr>
          <w:rFonts w:ascii="Arial" w:eastAsia="Arial" w:hAnsi="Arial" w:cs="Arial"/>
          <w:color w:val="000000"/>
          <w:sz w:val="20"/>
          <w:szCs w:val="20"/>
          <w:lang w:val="x-none"/>
        </w:rPr>
        <w:t>Les émetteurs sélectionnés pourront aussi bien relever du secteur privé que du secteur public (Etats, collectivités territoriales), les dettes privées étant susceptibles de représenter jusqu’à 100% des instruments</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de dette. La duration moyenne de ces instruments sera inférieure à 10 ans.</w:t>
      </w:r>
    </w:p>
    <w:p w:rsidR="00CA5B6B" w:rsidRPr="00CA5B6B" w:rsidP="00CA5B6B" w14:paraId="35D2974F" w14:textId="77777777">
      <w:pPr>
        <w:jc w:val="both"/>
        <w:textAlignment w:val="baseline"/>
        <w:rPr>
          <w:rFonts w:ascii="Arial" w:eastAsia="Arial" w:hAnsi="Arial" w:cs="Arial"/>
          <w:color w:val="000000"/>
          <w:sz w:val="20"/>
          <w:szCs w:val="20"/>
          <w:lang w:val="fr-FR"/>
        </w:rPr>
      </w:pPr>
    </w:p>
    <w:p w:rsidR="00CA5B6B" w:rsidRPr="00CA5B6B" w:rsidP="00CA5B6B" w14:paraId="6B037415" w14:textId="77777777">
      <w:pPr>
        <w:jc w:val="both"/>
        <w:textAlignment w:val="baseline"/>
        <w:rPr>
          <w:rFonts w:ascii="Arial" w:eastAsia="Arial" w:hAnsi="Arial" w:cs="Arial"/>
          <w:color w:val="000000"/>
          <w:sz w:val="20"/>
          <w:lang w:val="fr-FR"/>
        </w:rPr>
      </w:pPr>
      <w:r w:rsidRPr="00CA5B6B">
        <w:rPr>
          <w:rFonts w:ascii="Arial" w:eastAsia="Arial" w:hAnsi="Arial" w:cs="Arial"/>
          <w:color w:val="000000"/>
          <w:sz w:val="20"/>
          <w:lang w:val="fr-FR"/>
        </w:rPr>
        <w:t xml:space="preserve">- </w:t>
      </w:r>
      <w:r w:rsidRPr="00CA5B6B">
        <w:rPr>
          <w:rFonts w:ascii="Arial" w:eastAsia="Arial" w:hAnsi="Arial" w:cs="Arial"/>
          <w:color w:val="000000"/>
          <w:sz w:val="20"/>
          <w:u w:val="single"/>
          <w:lang w:val="fr-FR"/>
        </w:rPr>
        <w:t>Parts ou actions d’OPCVM</w:t>
      </w:r>
      <w:r w:rsidRPr="00CA5B6B">
        <w:rPr>
          <w:rFonts w:ascii="Arial" w:eastAsia="Arial" w:hAnsi="Arial" w:cs="Arial"/>
          <w:color w:val="000000"/>
          <w:sz w:val="20"/>
          <w:lang w:val="fr-FR"/>
        </w:rPr>
        <w:t xml:space="preserve"> :</w:t>
      </w:r>
    </w:p>
    <w:p w:rsidR="00CA5B6B" w:rsidRPr="00CA5B6B" w:rsidP="00CA5B6B" w14:paraId="7E894748" w14:textId="77777777">
      <w:pPr>
        <w:jc w:val="both"/>
        <w:textAlignment w:val="baseline"/>
        <w:rPr>
          <w:rFonts w:ascii="Arial" w:eastAsia="Arial" w:hAnsi="Arial" w:cs="Arial"/>
          <w:color w:val="000000"/>
          <w:sz w:val="20"/>
          <w:szCs w:val="20"/>
          <w:lang w:val="fr-FR"/>
        </w:rPr>
      </w:pPr>
      <w:r w:rsidRPr="00EA4B88">
        <w:rPr>
          <w:rFonts w:ascii="Arial" w:eastAsia="Arial" w:hAnsi="Arial" w:cs="Arial"/>
          <w:color w:val="000000"/>
          <w:sz w:val="20"/>
          <w:szCs w:val="20"/>
          <w:lang w:val="x-none"/>
        </w:rPr>
        <w:t>Le Fonds peut détenir jusqu'à 10% de son actif en parts et/ou actions d'OPCVM. Ces OPCVM sont</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représentatifs de toutes les classes d'actifs, dans le respect des contraintes du Fonds.</w:t>
      </w:r>
    </w:p>
    <w:p w:rsidR="00CA5B6B" w:rsidRPr="00CA5B6B" w:rsidP="00CA5B6B" w14:paraId="73808685" w14:textId="77777777">
      <w:pPr>
        <w:jc w:val="both"/>
        <w:textAlignment w:val="baseline"/>
        <w:rPr>
          <w:rFonts w:ascii="Arial" w:eastAsia="Arial" w:hAnsi="Arial" w:cs="Arial"/>
          <w:color w:val="000000"/>
          <w:sz w:val="20"/>
          <w:szCs w:val="20"/>
          <w:lang w:val="fr-FR"/>
        </w:rPr>
      </w:pPr>
    </w:p>
    <w:p w:rsidR="00CA5B6B" w:rsidRPr="00CA5B6B" w:rsidP="00CA5B6B" w14:paraId="24B595C7" w14:textId="77777777">
      <w:pPr>
        <w:jc w:val="both"/>
        <w:textAlignment w:val="baseline"/>
        <w:rPr>
          <w:rFonts w:ascii="Arial" w:eastAsia="Arial" w:hAnsi="Arial" w:cs="Arial"/>
          <w:color w:val="000000"/>
          <w:sz w:val="20"/>
          <w:szCs w:val="20"/>
          <w:lang w:val="fr-FR"/>
        </w:rPr>
      </w:pPr>
      <w:r w:rsidRPr="00EA4B88">
        <w:rPr>
          <w:rFonts w:ascii="Arial" w:eastAsia="Arial" w:hAnsi="Arial" w:cs="Arial"/>
          <w:color w:val="000000"/>
          <w:sz w:val="20"/>
          <w:szCs w:val="20"/>
          <w:lang w:val="x-none"/>
        </w:rPr>
        <w:t xml:space="preserve">Il peut s'agir d'OPCVM gérés par la </w:t>
      </w:r>
      <w:r w:rsidRPr="00CA5B6B">
        <w:rPr>
          <w:rFonts w:ascii="Arial" w:eastAsia="Arial" w:hAnsi="Arial" w:cs="Arial"/>
          <w:color w:val="000000"/>
          <w:sz w:val="20"/>
          <w:szCs w:val="20"/>
          <w:lang w:val="fr-FR"/>
        </w:rPr>
        <w:t>S</w:t>
      </w:r>
      <w:r w:rsidRPr="00EA4B88">
        <w:rPr>
          <w:rFonts w:ascii="Arial" w:eastAsia="Arial" w:hAnsi="Arial" w:cs="Arial"/>
          <w:color w:val="000000"/>
          <w:sz w:val="20"/>
          <w:szCs w:val="20"/>
          <w:lang w:val="x-none"/>
        </w:rPr>
        <w:t>ociété</w:t>
      </w:r>
      <w:r w:rsidRPr="00EA4B88">
        <w:rPr>
          <w:rFonts w:ascii="Arial" w:eastAsia="Arial" w:hAnsi="Arial" w:cs="Arial"/>
          <w:color w:val="000000"/>
          <w:sz w:val="20"/>
          <w:szCs w:val="20"/>
          <w:lang w:val="x-none"/>
        </w:rPr>
        <w:t xml:space="preserve"> de </w:t>
      </w:r>
      <w:r w:rsidRPr="00CA5B6B">
        <w:rPr>
          <w:rFonts w:ascii="Arial" w:eastAsia="Arial" w:hAnsi="Arial" w:cs="Arial"/>
          <w:color w:val="000000"/>
          <w:sz w:val="20"/>
          <w:szCs w:val="20"/>
          <w:lang w:val="fr-FR"/>
        </w:rPr>
        <w:t>G</w:t>
      </w:r>
      <w:r w:rsidRPr="00EA4B88">
        <w:rPr>
          <w:rFonts w:ascii="Arial" w:eastAsia="Arial" w:hAnsi="Arial" w:cs="Arial"/>
          <w:color w:val="000000"/>
          <w:sz w:val="20"/>
          <w:szCs w:val="20"/>
          <w:lang w:val="x-none"/>
        </w:rPr>
        <w:t>estion</w:t>
      </w:r>
      <w:r w:rsidRPr="00EA4B88">
        <w:rPr>
          <w:rFonts w:ascii="Arial" w:eastAsia="Arial" w:hAnsi="Arial" w:cs="Arial"/>
          <w:color w:val="000000"/>
          <w:sz w:val="20"/>
          <w:szCs w:val="20"/>
          <w:lang w:val="x-none"/>
        </w:rPr>
        <w:t xml:space="preserve"> ou par d'autres entités appartenant ou non au Groupe</w:t>
      </w:r>
      <w:r w:rsidRPr="00CA5B6B">
        <w:rPr>
          <w:rFonts w:ascii="Arial" w:eastAsia="Arial" w:hAnsi="Arial" w:cs="Arial"/>
          <w:color w:val="000000"/>
          <w:sz w:val="20"/>
          <w:szCs w:val="20"/>
          <w:lang w:val="fr-FR"/>
        </w:rPr>
        <w:t xml:space="preserve"> </w:t>
      </w:r>
      <w:r w:rsidRPr="00EA4B88">
        <w:rPr>
          <w:rFonts w:ascii="Arial" w:eastAsia="Arial" w:hAnsi="Arial" w:cs="Arial"/>
          <w:color w:val="000000"/>
          <w:sz w:val="20"/>
          <w:szCs w:val="20"/>
          <w:lang w:val="x-none"/>
        </w:rPr>
        <w:t>Crédit Agricole SA - y compris une société liée</w:t>
      </w:r>
      <w:r w:rsidRPr="00CA5B6B">
        <w:rPr>
          <w:rFonts w:ascii="Arial" w:eastAsia="Arial" w:hAnsi="Arial" w:cs="Arial"/>
          <w:color w:val="000000"/>
          <w:sz w:val="20"/>
          <w:szCs w:val="20"/>
          <w:lang w:val="fr-FR"/>
        </w:rPr>
        <w:t>.</w:t>
      </w:r>
    </w:p>
    <w:p w:rsidR="00CA5B6B" w:rsidRPr="00CA5B6B" w:rsidP="00CA5B6B" w14:paraId="653FB7B3" w14:textId="77777777">
      <w:pPr>
        <w:jc w:val="both"/>
        <w:textAlignment w:val="baseline"/>
        <w:rPr>
          <w:rFonts w:ascii="Arial" w:eastAsia="Arial" w:hAnsi="Arial" w:cs="Arial"/>
          <w:color w:val="000000"/>
          <w:sz w:val="20"/>
          <w:szCs w:val="20"/>
          <w:lang w:val="fr-FR"/>
        </w:rPr>
      </w:pPr>
    </w:p>
    <w:p w:rsidR="00CA5B6B" w:rsidRPr="00CA5B6B" w:rsidP="00CA5B6B" w14:paraId="58774802" w14:textId="77777777">
      <w:pPr>
        <w:jc w:val="both"/>
        <w:textAlignment w:val="baseline"/>
        <w:rPr>
          <w:rFonts w:ascii="Arial" w:eastAsia="Arial" w:hAnsi="Arial" w:cs="Arial"/>
          <w:color w:val="000000"/>
          <w:sz w:val="20"/>
          <w:szCs w:val="20"/>
          <w:lang w:val="fr-FR"/>
        </w:rPr>
      </w:pPr>
      <w:r w:rsidRPr="00CA5B6B">
        <w:rPr>
          <w:rFonts w:ascii="Arial" w:eastAsia="Arial" w:hAnsi="Arial" w:cs="Arial"/>
          <w:color w:val="000000"/>
          <w:sz w:val="20"/>
          <w:szCs w:val="20"/>
          <w:lang w:val="fr-FR"/>
        </w:rPr>
        <w:t>Les titres détenus dans le panier de substitution seront sélectionnés conformément aux dispositions applicables dans la politique générale d’investissement responsable d’Amundi</w:t>
      </w:r>
    </w:p>
    <w:p w:rsidR="00CA5B6B" w:rsidRPr="00CA5B6B" w:rsidP="00CA5B6B" w14:paraId="731269D6" w14:textId="77777777">
      <w:pPr>
        <w:jc w:val="both"/>
        <w:textAlignment w:val="baseline"/>
        <w:rPr>
          <w:rFonts w:ascii="Arial" w:eastAsia="Arial" w:hAnsi="Arial" w:cs="Arial"/>
          <w:color w:val="000000"/>
          <w:sz w:val="20"/>
          <w:szCs w:val="20"/>
          <w:lang w:val="fr-FR"/>
        </w:rPr>
      </w:pPr>
    </w:p>
    <w:p w:rsidR="00CA5B6B" w:rsidRPr="00CA5B6B" w:rsidP="00CA5B6B" w14:paraId="24733346" w14:textId="77777777">
      <w:pPr>
        <w:autoSpaceDE w:val="0"/>
        <w:autoSpaceDN w:val="0"/>
        <w:adjustRightInd w:val="0"/>
        <w:jc w:val="both"/>
        <w:rPr>
          <w:rFonts w:ascii="Arial" w:hAnsi="Arial" w:cs="Arial"/>
          <w:b/>
          <w:bCs/>
          <w:sz w:val="20"/>
          <w:szCs w:val="20"/>
          <w:lang w:val="fr-FR"/>
        </w:rPr>
      </w:pPr>
      <w:r w:rsidRPr="00CA5B6B">
        <w:rPr>
          <w:rFonts w:ascii="Arial" w:hAnsi="Arial" w:cs="Arial"/>
          <w:b/>
          <w:bCs/>
          <w:sz w:val="20"/>
          <w:szCs w:val="20"/>
          <w:lang w:val="fr-FR"/>
        </w:rPr>
        <w:t xml:space="preserve">3. </w:t>
      </w:r>
      <w:r w:rsidRPr="00CA5B6B">
        <w:rPr>
          <w:rFonts w:ascii="Arial" w:hAnsi="Arial" w:cs="Arial"/>
          <w:b/>
          <w:bCs/>
          <w:sz w:val="20"/>
          <w:szCs w:val="20"/>
          <w:u w:val="single"/>
          <w:lang w:val="fr-FR"/>
        </w:rPr>
        <w:t>Instruments dérivés</w:t>
      </w:r>
      <w:r w:rsidRPr="00CA5B6B">
        <w:rPr>
          <w:rFonts w:ascii="Arial" w:hAnsi="Arial" w:cs="Arial"/>
          <w:b/>
          <w:bCs/>
          <w:sz w:val="20"/>
          <w:szCs w:val="20"/>
          <w:lang w:val="fr-FR"/>
        </w:rPr>
        <w:t xml:space="preserve"> : </w:t>
      </w:r>
    </w:p>
    <w:p w:rsidR="00CA5B6B" w:rsidRPr="00CA5B6B" w:rsidP="00CA5B6B" w14:paraId="7282DA12" w14:textId="77777777">
      <w:pPr>
        <w:autoSpaceDE w:val="0"/>
        <w:autoSpaceDN w:val="0"/>
        <w:adjustRightInd w:val="0"/>
        <w:jc w:val="both"/>
        <w:rPr>
          <w:rFonts w:ascii="Arial" w:hAnsi="Arial" w:cs="Arial"/>
          <w:bCs/>
          <w:sz w:val="20"/>
          <w:szCs w:val="20"/>
          <w:lang w:val="fr-FR"/>
        </w:rPr>
      </w:pPr>
      <w:r w:rsidRPr="00EA4B88">
        <w:rPr>
          <w:rFonts w:ascii="Arial" w:hAnsi="Arial" w:cs="Arial"/>
          <w:bCs/>
          <w:sz w:val="20"/>
          <w:szCs w:val="20"/>
          <w:lang w:val="x-none"/>
        </w:rPr>
        <w:t>Le Fonds aura recours à des instruments dérivés, notamment des instruments financiers à terme comme des</w:t>
      </w:r>
      <w:r w:rsidRPr="00CA5B6B">
        <w:rPr>
          <w:rFonts w:ascii="Arial" w:hAnsi="Arial" w:cs="Arial"/>
          <w:bCs/>
          <w:sz w:val="20"/>
          <w:szCs w:val="20"/>
          <w:lang w:val="fr-FR"/>
        </w:rPr>
        <w:t xml:space="preserve"> </w:t>
      </w:r>
      <w:r w:rsidRPr="00EA4B88">
        <w:rPr>
          <w:rFonts w:ascii="Arial" w:hAnsi="Arial" w:cs="Arial"/>
          <w:bCs/>
          <w:sz w:val="20"/>
          <w:szCs w:val="20"/>
          <w:lang w:val="x-none"/>
        </w:rPr>
        <w:t>total return swaps, négociés de gré à gré échangeant la valeur des actions à l’actif du Fonds contre la valeur de</w:t>
      </w:r>
      <w:r w:rsidRPr="00CA5B6B">
        <w:rPr>
          <w:rFonts w:ascii="Arial" w:hAnsi="Arial" w:cs="Arial"/>
          <w:bCs/>
          <w:sz w:val="20"/>
          <w:szCs w:val="20"/>
          <w:lang w:val="fr-FR"/>
        </w:rPr>
        <w:t xml:space="preserve"> </w:t>
      </w:r>
      <w:r w:rsidRPr="00EA4B88">
        <w:rPr>
          <w:rFonts w:ascii="Arial" w:hAnsi="Arial" w:cs="Arial"/>
          <w:bCs/>
          <w:sz w:val="20"/>
          <w:szCs w:val="20"/>
          <w:lang w:val="x-none"/>
        </w:rPr>
        <w:t>l’Indice 100% STOXX 50 (Europe).</w:t>
      </w:r>
    </w:p>
    <w:p w:rsidR="00CA5B6B" w:rsidRPr="00CA5B6B" w:rsidP="00CA5B6B" w14:paraId="20F4D5FC" w14:textId="77777777">
      <w:pPr>
        <w:autoSpaceDE w:val="0"/>
        <w:autoSpaceDN w:val="0"/>
        <w:adjustRightInd w:val="0"/>
        <w:jc w:val="both"/>
        <w:rPr>
          <w:rFonts w:ascii="Arial" w:hAnsi="Arial" w:cs="Arial"/>
          <w:bCs/>
          <w:sz w:val="20"/>
          <w:szCs w:val="20"/>
          <w:lang w:val="fr-FR"/>
        </w:rPr>
      </w:pPr>
    </w:p>
    <w:p w:rsidR="00CA5B6B" w:rsidRPr="00CA5B6B" w:rsidP="00CA5B6B" w14:paraId="6BC1D852" w14:textId="77777777">
      <w:pPr>
        <w:autoSpaceDE w:val="0"/>
        <w:autoSpaceDN w:val="0"/>
        <w:adjustRightInd w:val="0"/>
        <w:jc w:val="both"/>
        <w:rPr>
          <w:rFonts w:ascii="Arial" w:hAnsi="Arial" w:cs="Arial"/>
          <w:bCs/>
          <w:sz w:val="20"/>
          <w:szCs w:val="20"/>
          <w:lang w:val="fr-FR"/>
        </w:rPr>
      </w:pPr>
      <w:r w:rsidRPr="00EA4B88">
        <w:rPr>
          <w:rFonts w:ascii="Arial" w:hAnsi="Arial" w:cs="Arial"/>
          <w:bCs/>
          <w:sz w:val="20"/>
          <w:szCs w:val="20"/>
          <w:lang w:val="x-none"/>
        </w:rPr>
        <w:t>Le Fonds peut intervenir sur les instruments dérivés suivants </w:t>
      </w:r>
      <w:r w:rsidRPr="00CA5B6B">
        <w:rPr>
          <w:rFonts w:ascii="Arial" w:hAnsi="Arial" w:cs="Arial"/>
          <w:bCs/>
          <w:sz w:val="20"/>
          <w:szCs w:val="20"/>
          <w:lang w:val="fr-FR"/>
        </w:rPr>
        <w:t>:</w:t>
      </w:r>
    </w:p>
    <w:p w:rsidR="00CA5B6B" w:rsidRPr="00EA4B88" w:rsidP="00CA5B6B" w14:paraId="0694AF57"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sz w:val="20"/>
          <w:szCs w:val="20"/>
        </w:rPr>
      </w:pPr>
      <w:r w:rsidRPr="00EA4B88">
        <w:rPr>
          <w:rFonts w:ascii="Arial" w:hAnsi="Arial" w:cs="Arial"/>
          <w:sz w:val="20"/>
          <w:szCs w:val="20"/>
        </w:rPr>
        <w:t>Nature des marchés d’intervention :</w:t>
      </w:r>
    </w:p>
    <w:p w:rsidR="00CA5B6B" w:rsidRPr="00EA4B88" w:rsidP="00CA5B6B" w14:paraId="11173F4D"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FD"/>
      </w:r>
      <w:r w:rsidRPr="00EA4B88">
        <w:rPr>
          <w:rFonts w:ascii="Arial" w:eastAsia="Arial" w:hAnsi="Arial" w:cs="Arial"/>
          <w:color w:val="000000"/>
          <w:sz w:val="20"/>
          <w:szCs w:val="20"/>
        </w:rPr>
        <w:t xml:space="preserve"> </w:t>
      </w:r>
      <w:r w:rsidRPr="00EA4B88">
        <w:rPr>
          <w:rFonts w:ascii="Arial" w:eastAsia="Arial" w:hAnsi="Arial" w:cs="Arial"/>
          <w:color w:val="000000"/>
          <w:sz w:val="20"/>
          <w:szCs w:val="20"/>
        </w:rPr>
        <w:t>réglementés</w:t>
      </w:r>
    </w:p>
    <w:p w:rsidR="00CA5B6B" w:rsidRPr="00EA4B88" w:rsidP="00CA5B6B" w14:paraId="43E42445"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FD"/>
      </w:r>
      <w:r w:rsidRPr="00EA4B88">
        <w:rPr>
          <w:rFonts w:ascii="Arial" w:eastAsia="Arial" w:hAnsi="Arial" w:cs="Arial"/>
          <w:color w:val="000000"/>
          <w:sz w:val="20"/>
          <w:szCs w:val="20"/>
        </w:rPr>
        <w:t xml:space="preserve"> </w:t>
      </w:r>
      <w:r w:rsidRPr="00EA4B88">
        <w:rPr>
          <w:rFonts w:ascii="Arial" w:eastAsia="Arial" w:hAnsi="Arial" w:cs="Arial"/>
          <w:color w:val="000000"/>
          <w:sz w:val="20"/>
          <w:szCs w:val="20"/>
        </w:rPr>
        <w:t>organisés</w:t>
      </w:r>
      <w:r w:rsidRPr="00EA4B88">
        <w:rPr>
          <w:rFonts w:ascii="Arial" w:eastAsia="Arial" w:hAnsi="Arial" w:cs="Arial"/>
          <w:color w:val="000000"/>
          <w:sz w:val="20"/>
          <w:szCs w:val="20"/>
        </w:rPr>
        <w:t xml:space="preserve"> </w:t>
      </w:r>
    </w:p>
    <w:p w:rsidR="00CA5B6B" w:rsidRPr="00EA4B88" w:rsidP="00CA5B6B" w14:paraId="225046DB"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FD"/>
      </w:r>
      <w:r w:rsidRPr="00EA4B88">
        <w:rPr>
          <w:rFonts w:ascii="Arial" w:eastAsia="Arial" w:hAnsi="Arial" w:cs="Arial"/>
          <w:color w:val="000000"/>
          <w:sz w:val="20"/>
          <w:szCs w:val="20"/>
        </w:rPr>
        <w:t xml:space="preserve"> de </w:t>
      </w:r>
      <w:r w:rsidRPr="00EA4B88">
        <w:rPr>
          <w:rFonts w:ascii="Arial" w:eastAsia="Arial" w:hAnsi="Arial" w:cs="Arial"/>
          <w:color w:val="000000"/>
          <w:sz w:val="20"/>
          <w:szCs w:val="20"/>
        </w:rPr>
        <w:t>gré</w:t>
      </w:r>
      <w:r w:rsidRPr="00EA4B88">
        <w:rPr>
          <w:rFonts w:ascii="Arial" w:eastAsia="Arial" w:hAnsi="Arial" w:cs="Arial"/>
          <w:color w:val="000000"/>
          <w:sz w:val="20"/>
          <w:szCs w:val="20"/>
        </w:rPr>
        <w:t xml:space="preserve"> à </w:t>
      </w:r>
      <w:r w:rsidRPr="00EA4B88">
        <w:rPr>
          <w:rFonts w:ascii="Arial" w:eastAsia="Arial" w:hAnsi="Arial" w:cs="Arial"/>
          <w:color w:val="000000"/>
          <w:sz w:val="20"/>
          <w:szCs w:val="20"/>
        </w:rPr>
        <w:t>gré</w:t>
      </w:r>
    </w:p>
    <w:p w:rsidR="00CA5B6B" w:rsidRPr="00EA4B88" w:rsidP="00CA5B6B" w14:paraId="7CBB0696" w14:textId="77777777">
      <w:pPr>
        <w:pStyle w:val="ListParagraph"/>
        <w:tabs>
          <w:tab w:val="left" w:pos="284"/>
        </w:tabs>
        <w:autoSpaceDE w:val="0"/>
        <w:autoSpaceDN w:val="0"/>
        <w:adjustRightInd w:val="0"/>
        <w:spacing w:after="0" w:line="240" w:lineRule="auto"/>
        <w:ind w:left="0"/>
        <w:jc w:val="both"/>
        <w:rPr>
          <w:rFonts w:ascii="Arial" w:hAnsi="Arial" w:cs="Arial"/>
          <w:sz w:val="20"/>
          <w:szCs w:val="20"/>
        </w:rPr>
      </w:pPr>
    </w:p>
    <w:p w:rsidR="00CA5B6B" w:rsidRPr="00EA4B88" w:rsidP="00CA5B6B" w14:paraId="2DF8B030"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sz w:val="20"/>
          <w:szCs w:val="20"/>
        </w:rPr>
      </w:pPr>
      <w:r w:rsidRPr="00EA4B88">
        <w:rPr>
          <w:rFonts w:ascii="Arial" w:hAnsi="Arial" w:cs="Arial"/>
          <w:sz w:val="20"/>
          <w:szCs w:val="20"/>
        </w:rPr>
        <w:t>Risques sur lesquels le Fonds désire intervenir :</w:t>
      </w:r>
    </w:p>
    <w:p w:rsidR="00CA5B6B" w:rsidRPr="00EA4B88" w:rsidP="00CA5B6B" w14:paraId="388BF97B"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FD"/>
      </w:r>
      <w:r w:rsidRPr="00EA4B88">
        <w:rPr>
          <w:rFonts w:ascii="Arial" w:eastAsia="Arial" w:hAnsi="Arial" w:cs="Arial"/>
          <w:color w:val="000000"/>
          <w:sz w:val="20"/>
          <w:szCs w:val="20"/>
        </w:rPr>
        <w:t xml:space="preserve"> action</w:t>
      </w:r>
    </w:p>
    <w:p w:rsidR="00CA5B6B" w:rsidRPr="00EA4B88" w:rsidP="00CA5B6B" w14:paraId="6CEEA791"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A8"/>
      </w:r>
      <w:r w:rsidRPr="00EA4B88">
        <w:rPr>
          <w:rFonts w:ascii="Arial" w:eastAsia="Arial" w:hAnsi="Arial" w:cs="Arial"/>
          <w:color w:val="000000"/>
          <w:sz w:val="20"/>
          <w:szCs w:val="20"/>
        </w:rPr>
        <w:t xml:space="preserve"> </w:t>
      </w:r>
      <w:r w:rsidRPr="00EA4B88">
        <w:rPr>
          <w:rFonts w:ascii="Arial" w:eastAsia="Arial" w:hAnsi="Arial" w:cs="Arial"/>
          <w:color w:val="000000"/>
          <w:sz w:val="20"/>
          <w:szCs w:val="20"/>
        </w:rPr>
        <w:t>taux</w:t>
      </w:r>
    </w:p>
    <w:p w:rsidR="00CA5B6B" w:rsidRPr="00EA4B88" w:rsidP="00CA5B6B" w14:paraId="1A9F553F"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FD"/>
      </w:r>
      <w:r w:rsidRPr="00EA4B88">
        <w:rPr>
          <w:rFonts w:ascii="Arial" w:eastAsia="Arial" w:hAnsi="Arial" w:cs="Arial"/>
          <w:color w:val="000000"/>
          <w:sz w:val="20"/>
          <w:szCs w:val="20"/>
        </w:rPr>
        <w:t xml:space="preserve"> change</w:t>
      </w:r>
    </w:p>
    <w:p w:rsidR="00CA5B6B" w:rsidRPr="00EA4B88" w:rsidP="00CA5B6B" w14:paraId="6D961731"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A8"/>
      </w:r>
      <w:r w:rsidRPr="00EA4B88">
        <w:rPr>
          <w:rFonts w:ascii="Arial" w:eastAsia="Arial" w:hAnsi="Arial" w:cs="Arial"/>
          <w:color w:val="000000"/>
          <w:sz w:val="20"/>
          <w:szCs w:val="20"/>
        </w:rPr>
        <w:t xml:space="preserve"> </w:t>
      </w:r>
      <w:r w:rsidRPr="00EA4B88">
        <w:rPr>
          <w:rFonts w:ascii="Arial" w:eastAsia="Arial" w:hAnsi="Arial" w:cs="Arial"/>
          <w:color w:val="000000"/>
          <w:sz w:val="20"/>
          <w:szCs w:val="20"/>
        </w:rPr>
        <w:t>crédit</w:t>
      </w:r>
    </w:p>
    <w:p w:rsidR="00CA5B6B" w:rsidRPr="00EA4B88" w:rsidP="00CA5B6B" w14:paraId="3204B3AE"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A8"/>
      </w:r>
      <w:r w:rsidRPr="00EA4B88">
        <w:rPr>
          <w:rFonts w:ascii="Arial" w:eastAsia="Arial" w:hAnsi="Arial" w:cs="Arial"/>
          <w:color w:val="000000"/>
          <w:sz w:val="20"/>
          <w:szCs w:val="20"/>
        </w:rPr>
        <w:t xml:space="preserve"> </w:t>
      </w:r>
      <w:r w:rsidRPr="00EA4B88">
        <w:rPr>
          <w:rFonts w:ascii="Arial" w:eastAsia="Arial" w:hAnsi="Arial" w:cs="Arial"/>
          <w:color w:val="000000"/>
          <w:sz w:val="20"/>
          <w:szCs w:val="20"/>
        </w:rPr>
        <w:t>volatilité</w:t>
      </w:r>
    </w:p>
    <w:p w:rsidR="00CA5B6B" w:rsidRPr="00EA4B88" w:rsidP="00CA5B6B" w14:paraId="796DDDDE" w14:textId="77777777">
      <w:pPr>
        <w:tabs>
          <w:tab w:val="left" w:pos="284"/>
        </w:tabs>
        <w:jc w:val="both"/>
        <w:textAlignment w:val="baseline"/>
        <w:rPr>
          <w:rFonts w:ascii="Arial" w:eastAsia="Arial" w:hAnsi="Arial" w:cs="Arial"/>
          <w:color w:val="000000"/>
          <w:sz w:val="20"/>
          <w:szCs w:val="20"/>
        </w:rPr>
      </w:pPr>
    </w:p>
    <w:p w:rsidR="00CA5B6B" w:rsidRPr="00EA4B88" w:rsidP="00CA5B6B" w14:paraId="06E58EAE"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sz w:val="20"/>
          <w:szCs w:val="20"/>
        </w:rPr>
      </w:pPr>
      <w:r w:rsidRPr="00EA4B88">
        <w:rPr>
          <w:rFonts w:ascii="Arial" w:hAnsi="Arial" w:cs="Arial"/>
          <w:sz w:val="20"/>
          <w:szCs w:val="20"/>
        </w:rPr>
        <w:t>Nature des interventions, l’ensemble des opérations devant être limité à la réalisation de l’objectif de gestion :</w:t>
      </w:r>
    </w:p>
    <w:p w:rsidR="00CA5B6B" w:rsidRPr="00CA5B6B" w:rsidP="00CA5B6B" w14:paraId="2F9F5499"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FD"/>
      </w:r>
      <w:r w:rsidRPr="00CA5B6B">
        <w:rPr>
          <w:rFonts w:ascii="Arial" w:eastAsia="Arial" w:hAnsi="Arial" w:cs="Arial"/>
          <w:color w:val="000000"/>
          <w:sz w:val="20"/>
          <w:szCs w:val="20"/>
          <w:lang w:val="fr-FR"/>
        </w:rPr>
        <w:t xml:space="preserve"> couverture</w:t>
      </w:r>
    </w:p>
    <w:p w:rsidR="00CA5B6B" w:rsidRPr="00CA5B6B" w:rsidP="00CA5B6B" w14:paraId="0E7D2B94"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FD"/>
      </w:r>
      <w:r w:rsidRPr="00CA5B6B">
        <w:rPr>
          <w:rFonts w:ascii="Arial" w:eastAsia="Arial" w:hAnsi="Arial" w:cs="Arial"/>
          <w:color w:val="000000"/>
          <w:sz w:val="20"/>
          <w:szCs w:val="20"/>
          <w:lang w:val="fr-FR"/>
        </w:rPr>
        <w:t xml:space="preserve"> exposition </w:t>
      </w:r>
    </w:p>
    <w:p w:rsidR="00CA5B6B" w:rsidRPr="00CA5B6B" w:rsidP="00CA5B6B" w14:paraId="72FD96DE"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A8"/>
      </w:r>
      <w:r w:rsidRPr="00CA5B6B">
        <w:rPr>
          <w:rFonts w:ascii="Arial" w:eastAsia="Arial" w:hAnsi="Arial" w:cs="Arial"/>
          <w:color w:val="000000"/>
          <w:sz w:val="20"/>
          <w:szCs w:val="20"/>
          <w:lang w:val="fr-FR"/>
        </w:rPr>
        <w:t xml:space="preserve"> arbitrage </w:t>
      </w:r>
    </w:p>
    <w:p w:rsidR="00CA5B6B" w:rsidRPr="00CA5B6B" w:rsidP="00CA5B6B" w14:paraId="0591B525"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A8"/>
      </w:r>
      <w:r w:rsidRPr="00CA5B6B">
        <w:rPr>
          <w:rFonts w:ascii="Arial" w:eastAsia="Arial" w:hAnsi="Arial" w:cs="Arial"/>
          <w:color w:val="000000"/>
          <w:sz w:val="20"/>
          <w:szCs w:val="20"/>
          <w:lang w:val="fr-FR"/>
        </w:rPr>
        <w:t xml:space="preserve"> trading </w:t>
      </w:r>
    </w:p>
    <w:p w:rsidR="00CA5B6B" w:rsidRPr="00CA5B6B" w:rsidP="00CA5B6B" w14:paraId="41DEEE89"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A8"/>
      </w:r>
      <w:r w:rsidRPr="00CA5B6B">
        <w:rPr>
          <w:rFonts w:ascii="Arial" w:eastAsia="Arial" w:hAnsi="Arial" w:cs="Arial"/>
          <w:color w:val="000000"/>
          <w:sz w:val="20"/>
          <w:szCs w:val="20"/>
          <w:lang w:val="fr-FR"/>
        </w:rPr>
        <w:t xml:space="preserve"> autre nature</w:t>
      </w:r>
    </w:p>
    <w:p w:rsidR="00CA5B6B" w:rsidRPr="00CA5B6B" w:rsidP="00CA5B6B" w14:paraId="2071CA0C" w14:textId="77777777">
      <w:pPr>
        <w:tabs>
          <w:tab w:val="left" w:pos="284"/>
        </w:tabs>
        <w:jc w:val="both"/>
        <w:rPr>
          <w:rFonts w:ascii="Arial" w:hAnsi="Arial" w:cs="Arial"/>
          <w:sz w:val="20"/>
          <w:szCs w:val="20"/>
          <w:lang w:val="fr-FR"/>
        </w:rPr>
      </w:pPr>
    </w:p>
    <w:p w:rsidR="00CA5B6B" w:rsidRPr="00EA4B88" w:rsidP="00CA5B6B" w14:paraId="486104C0"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sz w:val="20"/>
          <w:szCs w:val="20"/>
        </w:rPr>
      </w:pPr>
      <w:r w:rsidRPr="00EA4B88">
        <w:rPr>
          <w:rFonts w:ascii="Arial" w:hAnsi="Arial" w:cs="Arial"/>
          <w:sz w:val="20"/>
          <w:szCs w:val="20"/>
        </w:rPr>
        <w:t>Nature des instruments utilisés :</w:t>
      </w:r>
    </w:p>
    <w:p w:rsidR="00CA5B6B" w:rsidRPr="00EA4B88" w:rsidP="00CA5B6B" w14:paraId="4D002426"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FD"/>
      </w:r>
      <w:r w:rsidRPr="00EA4B88">
        <w:rPr>
          <w:rFonts w:ascii="Arial" w:eastAsia="Arial" w:hAnsi="Arial" w:cs="Arial"/>
          <w:color w:val="000000"/>
          <w:sz w:val="20"/>
          <w:szCs w:val="20"/>
        </w:rPr>
        <w:t xml:space="preserve"> futures : sur actions et indices</w:t>
      </w:r>
    </w:p>
    <w:p w:rsidR="00CA5B6B" w:rsidRPr="00EA4B88" w:rsidP="00CA5B6B" w14:paraId="19779CF3"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FD"/>
      </w:r>
      <w:r w:rsidRPr="00EA4B88">
        <w:rPr>
          <w:rFonts w:ascii="Arial" w:eastAsia="Arial" w:hAnsi="Arial" w:cs="Arial"/>
          <w:color w:val="000000"/>
          <w:sz w:val="20"/>
          <w:szCs w:val="20"/>
        </w:rPr>
        <w:t xml:space="preserve"> options : sur actions et indices</w:t>
      </w:r>
    </w:p>
    <w:p w:rsidR="00CA5B6B" w:rsidRPr="00CA5B6B" w:rsidP="00CA5B6B" w14:paraId="1CCCD345"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FD"/>
      </w:r>
      <w:r w:rsidRPr="00CA5B6B">
        <w:rPr>
          <w:rFonts w:ascii="Arial" w:eastAsia="Arial" w:hAnsi="Arial" w:cs="Arial"/>
          <w:color w:val="000000"/>
          <w:sz w:val="20"/>
          <w:szCs w:val="20"/>
          <w:lang w:val="fr-FR"/>
        </w:rPr>
        <w:t xml:space="preserve"> contrat d’échange à terme sur rendement global (« total return swap ») : sur actions et indices.</w:t>
      </w:r>
    </w:p>
    <w:p w:rsidR="00CA5B6B" w:rsidRPr="00CA5B6B" w:rsidP="00CA5B6B" w14:paraId="78D1D25C" w14:textId="77777777">
      <w:pPr>
        <w:ind w:left="142"/>
        <w:jc w:val="both"/>
        <w:textAlignment w:val="baseline"/>
        <w:rPr>
          <w:rFonts w:ascii="Arial" w:eastAsia="Arial" w:hAnsi="Arial"/>
          <w:color w:val="000000"/>
          <w:spacing w:val="-2"/>
          <w:sz w:val="20"/>
          <w:lang w:val="fr-FR"/>
        </w:rPr>
      </w:pPr>
      <w:r w:rsidRPr="00CA5B6B">
        <w:rPr>
          <w:rFonts w:ascii="Arial" w:eastAsia="Arial" w:hAnsi="Arial"/>
          <w:color w:val="000000"/>
          <w:spacing w:val="3"/>
          <w:sz w:val="20"/>
          <w:lang w:val="fr-FR"/>
        </w:rPr>
        <w:t xml:space="preserve">Le Fonds pourra conclure des contrats d’échange de deux combinaisons parmi les types de flux </w:t>
      </w:r>
      <w:r w:rsidRPr="00CA5B6B">
        <w:rPr>
          <w:rFonts w:ascii="Arial" w:eastAsia="Arial" w:hAnsi="Arial"/>
          <w:color w:val="000000"/>
          <w:spacing w:val="-2"/>
          <w:sz w:val="20"/>
          <w:lang w:val="fr-FR"/>
        </w:rPr>
        <w:t>suivants :</w:t>
      </w:r>
    </w:p>
    <w:p w:rsidR="00CA5B6B" w:rsidRPr="00CA5B6B" w:rsidP="00CA5B6B" w14:paraId="247FFA86" w14:textId="77777777">
      <w:pPr>
        <w:ind w:left="142"/>
        <w:jc w:val="both"/>
        <w:textAlignment w:val="baseline"/>
        <w:rPr>
          <w:rFonts w:ascii="Arial" w:eastAsia="Arial" w:hAnsi="Arial"/>
          <w:color w:val="000000"/>
          <w:spacing w:val="-1"/>
          <w:sz w:val="20"/>
          <w:lang w:val="fr-FR"/>
        </w:rPr>
      </w:pPr>
      <w:r w:rsidRPr="00CA5B6B">
        <w:rPr>
          <w:rFonts w:ascii="Arial" w:eastAsia="Arial" w:hAnsi="Arial"/>
          <w:color w:val="000000"/>
          <w:spacing w:val="-1"/>
          <w:sz w:val="20"/>
          <w:lang w:val="fr-FR"/>
        </w:rPr>
        <w:t>- taux fixe</w:t>
      </w:r>
    </w:p>
    <w:p w:rsidR="00CA5B6B" w:rsidRPr="00CA5B6B" w:rsidP="00CA5B6B" w14:paraId="5CBABE1F" w14:textId="77777777">
      <w:pPr>
        <w:ind w:left="142"/>
        <w:jc w:val="both"/>
        <w:textAlignment w:val="baseline"/>
        <w:rPr>
          <w:rFonts w:ascii="Arial" w:eastAsia="Arial" w:hAnsi="Arial"/>
          <w:color w:val="000000"/>
          <w:sz w:val="20"/>
          <w:lang w:val="fr-FR"/>
        </w:rPr>
      </w:pPr>
      <w:r w:rsidRPr="00CA5B6B">
        <w:rPr>
          <w:rFonts w:ascii="Arial" w:eastAsia="Arial" w:hAnsi="Arial"/>
          <w:color w:val="000000"/>
          <w:sz w:val="20"/>
          <w:lang w:val="fr-FR"/>
        </w:rPr>
        <w:t>- taux variable (indexés sur l’</w:t>
      </w:r>
      <w:r w:rsidRPr="00CA5B6B">
        <w:rPr>
          <w:rFonts w:ascii="Arial" w:eastAsia="Arial" w:hAnsi="Arial"/>
          <w:color w:val="000000"/>
          <w:sz w:val="20"/>
          <w:lang w:val="fr-FR"/>
        </w:rPr>
        <w:t>Eonia</w:t>
      </w:r>
      <w:r w:rsidRPr="00CA5B6B">
        <w:rPr>
          <w:rFonts w:ascii="Arial" w:eastAsia="Arial" w:hAnsi="Arial"/>
          <w:color w:val="000000"/>
          <w:sz w:val="20"/>
          <w:lang w:val="fr-FR"/>
        </w:rPr>
        <w:t>, l’Euribor, ou toute autre référence de marché)</w:t>
      </w:r>
    </w:p>
    <w:p w:rsidR="00CA5B6B" w:rsidRPr="00CA5B6B" w:rsidP="00CA5B6B" w14:paraId="031C8421" w14:textId="77777777">
      <w:pPr>
        <w:ind w:left="142"/>
        <w:jc w:val="both"/>
        <w:textAlignment w:val="baseline"/>
        <w:rPr>
          <w:rFonts w:ascii="Arial" w:eastAsia="Arial" w:hAnsi="Arial"/>
          <w:color w:val="000000"/>
          <w:sz w:val="20"/>
          <w:lang w:val="fr-FR"/>
        </w:rPr>
      </w:pPr>
      <w:r w:rsidRPr="00CA5B6B">
        <w:rPr>
          <w:rFonts w:ascii="Arial" w:eastAsia="Arial" w:hAnsi="Arial"/>
          <w:color w:val="000000"/>
          <w:spacing w:val="3"/>
          <w:sz w:val="20"/>
          <w:lang w:val="fr-FR"/>
        </w:rPr>
        <w:t xml:space="preserve">- performance liée à une ou plusieurs devises, actions, indices boursiers ou titres cotés, OPC ou </w:t>
      </w:r>
      <w:r w:rsidRPr="00CA5B6B">
        <w:rPr>
          <w:rFonts w:ascii="Arial" w:eastAsia="Arial" w:hAnsi="Arial"/>
          <w:color w:val="000000"/>
          <w:sz w:val="20"/>
          <w:lang w:val="fr-FR"/>
        </w:rPr>
        <w:t>fonds d’investissement</w:t>
      </w:r>
    </w:p>
    <w:p w:rsidR="00CA5B6B" w:rsidRPr="00CA5B6B" w:rsidP="00CA5B6B" w14:paraId="7805A9CC" w14:textId="77777777">
      <w:pPr>
        <w:ind w:left="142"/>
        <w:jc w:val="both"/>
        <w:textAlignment w:val="baseline"/>
        <w:rPr>
          <w:rFonts w:ascii="Arial" w:eastAsia="Arial" w:hAnsi="Arial"/>
          <w:color w:val="000000"/>
          <w:sz w:val="20"/>
          <w:lang w:val="fr-FR"/>
        </w:rPr>
      </w:pPr>
      <w:r w:rsidRPr="00CA5B6B">
        <w:rPr>
          <w:rFonts w:ascii="Arial" w:eastAsia="Arial" w:hAnsi="Arial"/>
          <w:color w:val="000000"/>
          <w:sz w:val="20"/>
          <w:lang w:val="fr-FR"/>
        </w:rPr>
        <w:t>- dividendes (nets ou bruts)</w:t>
      </w:r>
    </w:p>
    <w:p w:rsidR="00CA5B6B" w:rsidRPr="00CA5B6B" w:rsidP="00CA5B6B" w14:paraId="0C4FDFB7"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FD"/>
      </w:r>
      <w:r w:rsidRPr="00CA5B6B">
        <w:rPr>
          <w:rFonts w:ascii="Arial" w:eastAsia="Arial" w:hAnsi="Arial" w:cs="Arial"/>
          <w:color w:val="000000"/>
          <w:sz w:val="20"/>
          <w:szCs w:val="20"/>
          <w:lang w:val="fr-FR"/>
        </w:rPr>
        <w:t xml:space="preserve"> change à terme</w:t>
      </w:r>
    </w:p>
    <w:p w:rsidR="00CA5B6B" w:rsidRPr="00EA4B88" w:rsidP="00CA5B6B" w14:paraId="6F46298C" w14:textId="77777777">
      <w:pPr>
        <w:tabs>
          <w:tab w:val="left" w:pos="284"/>
        </w:tabs>
        <w:jc w:val="both"/>
        <w:textAlignment w:val="baseline"/>
        <w:rPr>
          <w:rFonts w:ascii="Arial" w:eastAsia="Arial" w:hAnsi="Arial" w:cs="Arial"/>
          <w:color w:val="000000"/>
          <w:sz w:val="20"/>
          <w:szCs w:val="20"/>
        </w:rPr>
      </w:pPr>
      <w:r w:rsidRPr="00EA4B88">
        <w:rPr>
          <w:rFonts w:ascii="Wingdings" w:eastAsia="Arial" w:hAnsi="Wingdings" w:cs="Arial"/>
          <w:color w:val="000000"/>
          <w:sz w:val="20"/>
          <w:szCs w:val="20"/>
        </w:rPr>
        <w:sym w:font="Wingdings" w:char="F0A8"/>
      </w:r>
      <w:r w:rsidRPr="00EA4B88">
        <w:rPr>
          <w:rFonts w:ascii="Arial" w:eastAsia="Arial" w:hAnsi="Arial" w:cs="Arial"/>
          <w:color w:val="000000"/>
          <w:sz w:val="20"/>
          <w:szCs w:val="20"/>
        </w:rPr>
        <w:t xml:space="preserve"> </w:t>
      </w:r>
      <w:r w:rsidRPr="00EA4B88">
        <w:rPr>
          <w:rFonts w:ascii="Arial" w:eastAsia="Arial" w:hAnsi="Arial" w:cs="Arial"/>
          <w:color w:val="000000"/>
          <w:sz w:val="20"/>
          <w:szCs w:val="20"/>
        </w:rPr>
        <w:t>autre</w:t>
      </w:r>
      <w:r w:rsidRPr="00EA4B88">
        <w:rPr>
          <w:rFonts w:ascii="Arial" w:eastAsia="Arial" w:hAnsi="Arial" w:cs="Arial"/>
          <w:color w:val="000000"/>
          <w:sz w:val="20"/>
          <w:szCs w:val="20"/>
        </w:rPr>
        <w:t xml:space="preserve"> nature</w:t>
      </w:r>
    </w:p>
    <w:p w:rsidR="00CA5B6B" w:rsidRPr="00EA4B88" w:rsidP="00CA5B6B" w14:paraId="71B4D74B" w14:textId="77777777">
      <w:pPr>
        <w:tabs>
          <w:tab w:val="left" w:pos="284"/>
        </w:tabs>
        <w:jc w:val="both"/>
        <w:textAlignment w:val="baseline"/>
        <w:rPr>
          <w:rFonts w:ascii="Arial" w:eastAsia="Arial" w:hAnsi="Arial" w:cs="Arial"/>
          <w:color w:val="000000"/>
          <w:sz w:val="20"/>
          <w:szCs w:val="20"/>
        </w:rPr>
      </w:pPr>
    </w:p>
    <w:p w:rsidR="00CA5B6B" w:rsidRPr="00EA4B88" w:rsidP="00CA5B6B" w14:paraId="41B446C4"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sz w:val="20"/>
          <w:szCs w:val="20"/>
        </w:rPr>
      </w:pPr>
      <w:r w:rsidRPr="00EA4B88">
        <w:rPr>
          <w:rFonts w:ascii="Arial" w:hAnsi="Arial" w:cs="Arial"/>
          <w:sz w:val="20"/>
          <w:szCs w:val="20"/>
        </w:rPr>
        <w:t>Stratégie d’utilisation des dérivés pour atteindre l’objectif de gestion :</w:t>
      </w:r>
    </w:p>
    <w:p w:rsidR="00CA5B6B" w:rsidRPr="00CA5B6B" w:rsidP="00CA5B6B" w14:paraId="3C0BA40C"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FD"/>
      </w:r>
      <w:r w:rsidRPr="00CA5B6B">
        <w:rPr>
          <w:rFonts w:ascii="Arial" w:eastAsia="Arial" w:hAnsi="Arial" w:cs="Arial"/>
          <w:color w:val="000000"/>
          <w:sz w:val="20"/>
          <w:szCs w:val="20"/>
          <w:lang w:val="fr-FR"/>
        </w:rPr>
        <w:tab/>
        <w:t xml:space="preserve">reconstitution d’une exposition synthétique à un titre, un secteur d’activité, et/ou à l’Indice 100% STOXX 50 </w:t>
      </w:r>
      <w:r w:rsidRPr="00EA4B88">
        <w:rPr>
          <w:rFonts w:ascii="Arial" w:hAnsi="Arial" w:cs="Arial"/>
          <w:bCs/>
          <w:sz w:val="20"/>
          <w:szCs w:val="20"/>
          <w:lang w:val="x-none"/>
        </w:rPr>
        <w:t>(Europe)</w:t>
      </w:r>
      <w:r w:rsidRPr="00CA5B6B">
        <w:rPr>
          <w:rFonts w:ascii="Arial" w:eastAsia="Arial" w:hAnsi="Arial" w:cs="Arial"/>
          <w:color w:val="000000"/>
          <w:sz w:val="20"/>
          <w:szCs w:val="20"/>
          <w:lang w:val="fr-FR"/>
        </w:rPr>
        <w:t xml:space="preserve"> via l’utilisation de total return swaps.</w:t>
      </w:r>
    </w:p>
    <w:p w:rsidR="00CA5B6B" w:rsidRPr="00CA5B6B" w:rsidP="00CA5B6B" w14:paraId="25A127D8"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FD"/>
      </w:r>
      <w:r w:rsidRPr="00CA5B6B">
        <w:rPr>
          <w:rFonts w:ascii="Arial" w:eastAsia="Arial" w:hAnsi="Arial" w:cs="Arial"/>
          <w:color w:val="000000"/>
          <w:sz w:val="20"/>
          <w:szCs w:val="20"/>
          <w:lang w:val="fr-FR"/>
        </w:rPr>
        <w:tab/>
        <w:t xml:space="preserve">gestion des flux intermédiaires (dividendes, souscriptions/rachats...) pour atteindre le degré d’exposition souhaité à un titre, un secteur d’activité, et/ou à l’Indice 100% STOXX 50 </w:t>
      </w:r>
      <w:r w:rsidRPr="00EA4B88">
        <w:rPr>
          <w:rFonts w:ascii="Arial" w:hAnsi="Arial" w:cs="Arial"/>
          <w:bCs/>
          <w:sz w:val="20"/>
          <w:szCs w:val="20"/>
          <w:lang w:val="x-none"/>
        </w:rPr>
        <w:t xml:space="preserve">(Europe) </w:t>
      </w:r>
      <w:r w:rsidRPr="00CA5B6B">
        <w:rPr>
          <w:rFonts w:ascii="Arial" w:eastAsia="Arial" w:hAnsi="Arial" w:cs="Arial"/>
          <w:color w:val="000000"/>
          <w:sz w:val="20"/>
          <w:szCs w:val="20"/>
          <w:lang w:val="fr-FR"/>
        </w:rPr>
        <w:t>via l’utilisation de futures.</w:t>
      </w:r>
    </w:p>
    <w:p w:rsidR="00CA5B6B" w:rsidRPr="00CA5B6B" w:rsidP="00CA5B6B" w14:paraId="328247E3" w14:textId="77777777">
      <w:pPr>
        <w:tabs>
          <w:tab w:val="left" w:pos="284"/>
        </w:tabs>
        <w:jc w:val="both"/>
        <w:textAlignment w:val="baseline"/>
        <w:rPr>
          <w:rFonts w:ascii="Arial" w:eastAsia="Arial" w:hAnsi="Arial" w:cs="Arial"/>
          <w:color w:val="000000"/>
          <w:sz w:val="20"/>
          <w:szCs w:val="20"/>
          <w:lang w:val="fr-FR"/>
        </w:rPr>
      </w:pPr>
      <w:r w:rsidRPr="00EA4B88">
        <w:rPr>
          <w:rFonts w:ascii="Wingdings" w:eastAsia="Arial" w:hAnsi="Wingdings" w:cs="Arial"/>
          <w:color w:val="000000"/>
          <w:sz w:val="20"/>
          <w:szCs w:val="20"/>
        </w:rPr>
        <w:sym w:font="Wingdings" w:char="F0FD"/>
      </w:r>
      <w:r w:rsidRPr="00CA5B6B">
        <w:rPr>
          <w:rFonts w:ascii="Arial" w:eastAsia="Arial" w:hAnsi="Arial" w:cs="Arial"/>
          <w:color w:val="000000"/>
          <w:sz w:val="20"/>
          <w:szCs w:val="20"/>
          <w:lang w:val="fr-FR"/>
        </w:rPr>
        <w:tab/>
        <w:t xml:space="preserve">gestion des flux intermédiaires (dividendes, souscriptions/rachats...) pour atteindre le degré d’exposition souhaité à un titre, un secteur d’activité, et/ou à l’Indice 100% STOXX 50 </w:t>
      </w:r>
      <w:r w:rsidRPr="00EA4B88">
        <w:rPr>
          <w:rFonts w:ascii="Arial" w:hAnsi="Arial" w:cs="Arial"/>
          <w:bCs/>
          <w:sz w:val="20"/>
          <w:szCs w:val="20"/>
          <w:lang w:val="x-none"/>
        </w:rPr>
        <w:t xml:space="preserve">(Europe) </w:t>
      </w:r>
      <w:r w:rsidRPr="00CA5B6B">
        <w:rPr>
          <w:rFonts w:ascii="Arial" w:eastAsia="Arial" w:hAnsi="Arial" w:cs="Arial"/>
          <w:color w:val="000000"/>
          <w:sz w:val="20"/>
          <w:szCs w:val="20"/>
          <w:lang w:val="fr-FR"/>
        </w:rPr>
        <w:t>via l’utilisation d’options.</w:t>
      </w:r>
    </w:p>
    <w:p w:rsidR="00CA5B6B" w:rsidRPr="00CA5B6B" w:rsidP="00CA5B6B" w14:paraId="4B0C8EB4" w14:textId="77777777">
      <w:pPr>
        <w:autoSpaceDE w:val="0"/>
        <w:autoSpaceDN w:val="0"/>
        <w:adjustRightInd w:val="0"/>
        <w:jc w:val="both"/>
        <w:rPr>
          <w:rFonts w:ascii="Arial" w:hAnsi="Arial" w:cs="Arial"/>
          <w:sz w:val="20"/>
          <w:szCs w:val="20"/>
          <w:lang w:val="fr-FR"/>
        </w:rPr>
      </w:pPr>
    </w:p>
    <w:p w:rsidR="00CA5B6B" w:rsidRPr="00CA5B6B" w:rsidP="00CA5B6B" w14:paraId="3BCB74EB" w14:textId="77777777">
      <w:pPr>
        <w:autoSpaceDE w:val="0"/>
        <w:autoSpaceDN w:val="0"/>
        <w:adjustRightInd w:val="0"/>
        <w:jc w:val="both"/>
        <w:rPr>
          <w:rFonts w:ascii="Arial" w:hAnsi="Arial" w:cs="Arial"/>
          <w:sz w:val="20"/>
          <w:szCs w:val="20"/>
          <w:lang w:val="fr-FR"/>
        </w:rPr>
      </w:pPr>
      <w:r w:rsidRPr="00CA5B6B">
        <w:rPr>
          <w:rFonts w:ascii="Arial" w:hAnsi="Arial" w:cs="Arial"/>
          <w:sz w:val="20"/>
          <w:szCs w:val="20"/>
          <w:lang w:val="fr-FR"/>
        </w:rPr>
        <w:t>Ces instruments sont susceptibles de servir de couverture jusqu’à 100% de l’actif net du Fonds.</w:t>
      </w:r>
    </w:p>
    <w:p w:rsidR="00CA5B6B" w:rsidRPr="00CA5B6B" w:rsidP="00CA5B6B" w14:paraId="075139EF" w14:textId="77777777">
      <w:pPr>
        <w:autoSpaceDE w:val="0"/>
        <w:autoSpaceDN w:val="0"/>
        <w:adjustRightInd w:val="0"/>
        <w:jc w:val="both"/>
        <w:rPr>
          <w:rFonts w:ascii="Arial" w:hAnsi="Arial" w:cs="Arial"/>
          <w:sz w:val="20"/>
          <w:szCs w:val="20"/>
          <w:lang w:val="fr-FR"/>
        </w:rPr>
      </w:pPr>
    </w:p>
    <w:p w:rsidR="00CA5B6B" w:rsidRPr="00CA5B6B" w:rsidP="00CA5B6B" w14:paraId="52284224" w14:textId="77777777">
      <w:pPr>
        <w:jc w:val="both"/>
        <w:textAlignment w:val="baseline"/>
        <w:rPr>
          <w:rFonts w:ascii="Arial" w:eastAsia="Arial" w:hAnsi="Arial"/>
          <w:color w:val="000000"/>
          <w:sz w:val="20"/>
          <w:lang w:val="fr-FR"/>
        </w:rPr>
      </w:pPr>
      <w:r w:rsidRPr="00CA5B6B">
        <w:rPr>
          <w:rFonts w:ascii="Arial" w:eastAsia="Arial" w:hAnsi="Arial"/>
          <w:color w:val="000000"/>
          <w:sz w:val="20"/>
          <w:lang w:val="fr-FR"/>
        </w:rPr>
        <w:t xml:space="preserve">A titre indicatif, à la création du fonds les contrats d'échange sur rendement global (Total Return Swap) représentent environ 100% de l'actif net, ils représentent un maximum de 110% en cours de vie. </w:t>
      </w:r>
    </w:p>
    <w:p w:rsidR="00CA5B6B" w:rsidRPr="00CA5B6B" w:rsidP="00CA5B6B" w14:paraId="6D7E4162" w14:textId="77777777">
      <w:pPr>
        <w:jc w:val="both"/>
        <w:textAlignment w:val="baseline"/>
        <w:rPr>
          <w:rFonts w:ascii="Arial" w:eastAsia="Arial" w:hAnsi="Arial"/>
          <w:color w:val="000000"/>
          <w:sz w:val="20"/>
          <w:lang w:val="fr-FR"/>
        </w:rPr>
      </w:pPr>
    </w:p>
    <w:p w:rsidR="00CA5B6B" w:rsidRPr="00CA5B6B" w:rsidP="00CA5B6B" w14:paraId="1F9F326E" w14:textId="77777777">
      <w:pPr>
        <w:jc w:val="both"/>
        <w:textAlignment w:val="baseline"/>
        <w:rPr>
          <w:rFonts w:ascii="Arial" w:eastAsia="Arial" w:hAnsi="Arial"/>
          <w:color w:val="000000"/>
          <w:sz w:val="20"/>
          <w:lang w:val="fr-FR"/>
        </w:rPr>
      </w:pPr>
      <w:r w:rsidRPr="00CA5B6B">
        <w:rPr>
          <w:rFonts w:ascii="Arial" w:eastAsia="Arial" w:hAnsi="Arial"/>
          <w:color w:val="000000"/>
          <w:sz w:val="20"/>
          <w:lang w:val="fr-FR"/>
        </w:rPr>
        <w:t>Les actifs détenus par le Fonds et sur la performance desquels portent les contrats d'échange sur rendement global (Total Return Swap) sont conservés auprès du dépositaire.</w:t>
      </w:r>
    </w:p>
    <w:p w:rsidR="00CA5B6B" w:rsidRPr="00CA5B6B" w:rsidP="00CA5B6B" w14:paraId="395E7A1B" w14:textId="77777777">
      <w:pPr>
        <w:jc w:val="both"/>
        <w:textAlignment w:val="baseline"/>
        <w:rPr>
          <w:rFonts w:ascii="Arial" w:eastAsia="Arial" w:hAnsi="Arial"/>
          <w:color w:val="000000"/>
          <w:sz w:val="20"/>
          <w:lang w:val="fr-FR"/>
        </w:rPr>
      </w:pPr>
      <w:r w:rsidRPr="00CA5B6B">
        <w:rPr>
          <w:rFonts w:ascii="Arial" w:eastAsia="Arial" w:hAnsi="Arial"/>
          <w:color w:val="000000"/>
          <w:sz w:val="20"/>
          <w:lang w:val="fr-FR"/>
        </w:rPr>
        <w:t>Le contrat d'échange à terme sur rendement global ("total return swap") est tenu en position dans les livres du dépositaire.</w:t>
      </w:r>
    </w:p>
    <w:p w:rsidR="00CA5B6B" w:rsidRPr="00CA5B6B" w:rsidP="00CA5B6B" w14:paraId="787F36F8" w14:textId="77777777">
      <w:pPr>
        <w:jc w:val="both"/>
        <w:textAlignment w:val="baseline"/>
        <w:rPr>
          <w:rFonts w:ascii="Arial" w:eastAsia="Arial" w:hAnsi="Arial"/>
          <w:color w:val="000000"/>
          <w:sz w:val="20"/>
          <w:lang w:val="fr-FR"/>
        </w:rPr>
      </w:pPr>
    </w:p>
    <w:p w:rsidR="00CA5B6B" w:rsidRPr="00CA5B6B" w:rsidP="00CA5B6B" w14:paraId="436CCE24" w14:textId="77777777">
      <w:pPr>
        <w:jc w:val="both"/>
        <w:textAlignment w:val="baseline"/>
        <w:rPr>
          <w:rFonts w:ascii="Arial" w:eastAsia="Arial" w:hAnsi="Arial"/>
          <w:color w:val="000000"/>
          <w:sz w:val="20"/>
          <w:lang w:val="fr-FR"/>
        </w:rPr>
      </w:pPr>
      <w:r w:rsidRPr="00CA5B6B">
        <w:rPr>
          <w:rFonts w:ascii="Arial" w:eastAsia="Arial" w:hAnsi="Arial"/>
          <w:color w:val="000000"/>
          <w:sz w:val="20"/>
          <w:lang w:val="fr-FR"/>
        </w:rPr>
        <w:t>L’engagement issu des instruments dérivés est limité à 110% de l’actif net.</w:t>
      </w:r>
    </w:p>
    <w:p w:rsidR="00CA5B6B" w:rsidRPr="00CA5B6B" w:rsidP="00CA5B6B" w14:paraId="402D1345" w14:textId="77777777">
      <w:pPr>
        <w:autoSpaceDE w:val="0"/>
        <w:autoSpaceDN w:val="0"/>
        <w:adjustRightInd w:val="0"/>
        <w:jc w:val="both"/>
        <w:rPr>
          <w:rFonts w:ascii="Arial" w:hAnsi="Arial" w:cs="Arial"/>
          <w:b/>
          <w:bCs/>
          <w:sz w:val="20"/>
          <w:szCs w:val="20"/>
          <w:lang w:val="fr-FR"/>
        </w:rPr>
      </w:pPr>
    </w:p>
    <w:p w:rsidR="00CA5B6B" w:rsidRPr="00CA5B6B" w:rsidP="00CA5B6B" w14:paraId="1C490FE4" w14:textId="77777777">
      <w:pPr>
        <w:autoSpaceDE w:val="0"/>
        <w:autoSpaceDN w:val="0"/>
        <w:adjustRightInd w:val="0"/>
        <w:jc w:val="both"/>
        <w:rPr>
          <w:rFonts w:ascii="Arial" w:hAnsi="Arial" w:cs="Arial"/>
          <w:b/>
          <w:bCs/>
          <w:sz w:val="20"/>
          <w:szCs w:val="20"/>
          <w:lang w:val="fr-FR"/>
        </w:rPr>
      </w:pPr>
      <w:r w:rsidRPr="00CA5B6B">
        <w:rPr>
          <w:rFonts w:ascii="Arial" w:hAnsi="Arial" w:cs="Arial"/>
          <w:b/>
          <w:bCs/>
          <w:sz w:val="20"/>
          <w:szCs w:val="20"/>
          <w:lang w:val="fr-FR"/>
        </w:rPr>
        <w:t xml:space="preserve">4. </w:t>
      </w:r>
      <w:r w:rsidRPr="00CA5B6B">
        <w:rPr>
          <w:rFonts w:ascii="Arial" w:hAnsi="Arial" w:cs="Arial"/>
          <w:b/>
          <w:bCs/>
          <w:sz w:val="20"/>
          <w:szCs w:val="20"/>
          <w:u w:val="single"/>
          <w:lang w:val="fr-FR"/>
        </w:rPr>
        <w:t>Titres intégrant des dérivés</w:t>
      </w:r>
      <w:r w:rsidRPr="00CA5B6B">
        <w:rPr>
          <w:rFonts w:ascii="Arial" w:hAnsi="Arial" w:cs="Arial"/>
          <w:b/>
          <w:bCs/>
          <w:sz w:val="20"/>
          <w:szCs w:val="20"/>
          <w:lang w:val="fr-FR"/>
        </w:rPr>
        <w:t xml:space="preserve"> :</w:t>
      </w:r>
    </w:p>
    <w:p w:rsidR="00CA5B6B" w:rsidRPr="00CA5B6B" w:rsidP="00CA5B6B" w14:paraId="39F35ECB" w14:textId="77777777">
      <w:pPr>
        <w:autoSpaceDE w:val="0"/>
        <w:autoSpaceDN w:val="0"/>
        <w:adjustRightInd w:val="0"/>
        <w:jc w:val="both"/>
        <w:rPr>
          <w:rFonts w:ascii="Arial" w:hAnsi="Arial" w:cs="Arial"/>
          <w:sz w:val="20"/>
          <w:szCs w:val="20"/>
          <w:lang w:val="fr-FR"/>
        </w:rPr>
      </w:pPr>
      <w:r w:rsidRPr="00CA5B6B">
        <w:rPr>
          <w:rFonts w:ascii="Arial" w:hAnsi="Arial" w:cs="Arial"/>
          <w:sz w:val="20"/>
          <w:szCs w:val="20"/>
          <w:lang w:val="fr-FR"/>
        </w:rPr>
        <w:t>Néant.</w:t>
      </w:r>
    </w:p>
    <w:p w:rsidR="00CA5B6B" w:rsidRPr="00CA5B6B" w:rsidP="00CA5B6B" w14:paraId="488857BB" w14:textId="77777777">
      <w:pPr>
        <w:autoSpaceDE w:val="0"/>
        <w:autoSpaceDN w:val="0"/>
        <w:adjustRightInd w:val="0"/>
        <w:jc w:val="both"/>
        <w:rPr>
          <w:rFonts w:ascii="Arial" w:hAnsi="Arial" w:cs="Arial"/>
          <w:sz w:val="20"/>
          <w:szCs w:val="20"/>
          <w:lang w:val="fr-FR"/>
        </w:rPr>
      </w:pPr>
    </w:p>
    <w:p w:rsidR="00CA5B6B" w:rsidRPr="00CA5B6B" w:rsidP="00CA5B6B" w14:paraId="319A6D70" w14:textId="77777777">
      <w:pPr>
        <w:autoSpaceDE w:val="0"/>
        <w:autoSpaceDN w:val="0"/>
        <w:adjustRightInd w:val="0"/>
        <w:jc w:val="both"/>
        <w:rPr>
          <w:rFonts w:ascii="Arial" w:hAnsi="Arial" w:cs="Arial"/>
          <w:b/>
          <w:bCs/>
          <w:sz w:val="20"/>
          <w:szCs w:val="20"/>
          <w:lang w:val="fr-FR"/>
        </w:rPr>
      </w:pPr>
      <w:r w:rsidRPr="00CA5B6B">
        <w:rPr>
          <w:rFonts w:ascii="Arial" w:hAnsi="Arial" w:cs="Arial"/>
          <w:b/>
          <w:bCs/>
          <w:sz w:val="20"/>
          <w:szCs w:val="20"/>
          <w:lang w:val="fr-FR"/>
        </w:rPr>
        <w:t xml:space="preserve">5. </w:t>
      </w:r>
      <w:r w:rsidRPr="00CA5B6B">
        <w:rPr>
          <w:rFonts w:ascii="Arial" w:hAnsi="Arial" w:cs="Arial"/>
          <w:b/>
          <w:bCs/>
          <w:sz w:val="20"/>
          <w:szCs w:val="20"/>
          <w:u w:val="single"/>
          <w:lang w:val="fr-FR"/>
        </w:rPr>
        <w:t>Dépôts et liquidités</w:t>
      </w:r>
      <w:r w:rsidRPr="00CA5B6B">
        <w:rPr>
          <w:rFonts w:ascii="Arial" w:hAnsi="Arial" w:cs="Arial"/>
          <w:b/>
          <w:bCs/>
          <w:sz w:val="20"/>
          <w:szCs w:val="20"/>
          <w:lang w:val="fr-FR"/>
        </w:rPr>
        <w:t xml:space="preserve"> :</w:t>
      </w:r>
    </w:p>
    <w:p w:rsidR="00CA5B6B" w:rsidRPr="00EA4B88" w:rsidP="00CA5B6B" w14:paraId="0C6526A0" w14:textId="77777777">
      <w:pPr>
        <w:autoSpaceDE w:val="0"/>
        <w:autoSpaceDN w:val="0"/>
        <w:adjustRightInd w:val="0"/>
        <w:jc w:val="both"/>
        <w:rPr>
          <w:rFonts w:ascii="Arial" w:hAnsi="Arial" w:cs="Arial"/>
          <w:sz w:val="20"/>
          <w:szCs w:val="20"/>
          <w:lang w:val="x-none"/>
        </w:rPr>
      </w:pPr>
      <w:r w:rsidRPr="00EA4B88">
        <w:rPr>
          <w:rFonts w:ascii="Arial" w:hAnsi="Arial" w:cs="Arial"/>
          <w:sz w:val="20"/>
          <w:szCs w:val="20"/>
          <w:lang w:val="x-none"/>
        </w:rPr>
        <w:t>Le Fonds peut, dans la limite de 20% de son actif net effectuer des dépôts d'une durée maximale de douze</w:t>
      </w:r>
      <w:r w:rsidRPr="00CA5B6B">
        <w:rPr>
          <w:rFonts w:ascii="Arial" w:hAnsi="Arial" w:cs="Arial"/>
          <w:sz w:val="20"/>
          <w:szCs w:val="20"/>
          <w:lang w:val="fr-FR"/>
        </w:rPr>
        <w:t xml:space="preserve"> </w:t>
      </w:r>
      <w:r w:rsidRPr="00EA4B88">
        <w:rPr>
          <w:rFonts w:ascii="Arial" w:hAnsi="Arial" w:cs="Arial"/>
          <w:sz w:val="20"/>
          <w:szCs w:val="20"/>
          <w:lang w:val="x-none"/>
        </w:rPr>
        <w:t>mois. Ces dépôts contribuent à la réalisation de l'objectif de gestion du Fonds en lui permettant de gérer la</w:t>
      </w:r>
      <w:r w:rsidRPr="00CA5B6B">
        <w:rPr>
          <w:rFonts w:ascii="Arial" w:hAnsi="Arial" w:cs="Arial"/>
          <w:sz w:val="20"/>
          <w:szCs w:val="20"/>
          <w:lang w:val="fr-FR"/>
        </w:rPr>
        <w:t xml:space="preserve"> </w:t>
      </w:r>
      <w:r w:rsidRPr="00EA4B88">
        <w:rPr>
          <w:rFonts w:ascii="Arial" w:hAnsi="Arial" w:cs="Arial"/>
          <w:sz w:val="20"/>
          <w:szCs w:val="20"/>
          <w:lang w:val="x-none"/>
        </w:rPr>
        <w:t>trésorerie</w:t>
      </w:r>
      <w:r w:rsidRPr="00CA5B6B">
        <w:rPr>
          <w:rFonts w:ascii="Arial" w:hAnsi="Arial" w:cs="Arial"/>
          <w:sz w:val="20"/>
          <w:szCs w:val="20"/>
          <w:lang w:val="fr-FR"/>
        </w:rPr>
        <w:t>.</w:t>
      </w:r>
    </w:p>
    <w:p w:rsidR="00CA5B6B" w:rsidRPr="00CA5B6B" w:rsidP="00CA5B6B" w14:paraId="1F877FCD" w14:textId="77777777">
      <w:pPr>
        <w:autoSpaceDE w:val="0"/>
        <w:autoSpaceDN w:val="0"/>
        <w:adjustRightInd w:val="0"/>
        <w:jc w:val="both"/>
        <w:rPr>
          <w:rFonts w:ascii="Arial" w:hAnsi="Arial" w:cs="Arial"/>
          <w:sz w:val="20"/>
          <w:szCs w:val="20"/>
          <w:lang w:val="fr-FR"/>
        </w:rPr>
      </w:pPr>
    </w:p>
    <w:p w:rsidR="00CA5B6B" w:rsidRPr="00CA5B6B" w:rsidP="00CA5B6B" w14:paraId="2C3E8D60" w14:textId="77777777">
      <w:pPr>
        <w:autoSpaceDE w:val="0"/>
        <w:autoSpaceDN w:val="0"/>
        <w:adjustRightInd w:val="0"/>
        <w:jc w:val="both"/>
        <w:rPr>
          <w:rFonts w:ascii="Arial" w:hAnsi="Arial" w:cs="Arial"/>
          <w:b/>
          <w:bCs/>
          <w:sz w:val="20"/>
          <w:szCs w:val="20"/>
          <w:lang w:val="fr-FR"/>
        </w:rPr>
      </w:pPr>
      <w:r w:rsidRPr="00CA5B6B">
        <w:rPr>
          <w:rFonts w:ascii="Arial" w:hAnsi="Arial" w:cs="Arial"/>
          <w:b/>
          <w:bCs/>
          <w:sz w:val="20"/>
          <w:szCs w:val="20"/>
          <w:lang w:val="fr-FR"/>
        </w:rPr>
        <w:t xml:space="preserve">6. </w:t>
      </w:r>
      <w:r w:rsidRPr="00CA5B6B">
        <w:rPr>
          <w:rFonts w:ascii="Arial" w:hAnsi="Arial" w:cs="Arial"/>
          <w:b/>
          <w:bCs/>
          <w:sz w:val="20"/>
          <w:szCs w:val="20"/>
          <w:u w:val="single"/>
          <w:lang w:val="fr-FR"/>
        </w:rPr>
        <w:t>Emprunt</w:t>
      </w:r>
      <w:r w:rsidRPr="00CA5B6B">
        <w:rPr>
          <w:rFonts w:ascii="Arial" w:hAnsi="Arial" w:cs="Arial"/>
          <w:b/>
          <w:bCs/>
          <w:sz w:val="20"/>
          <w:szCs w:val="20"/>
          <w:u w:val="single"/>
          <w:lang w:val="fr-FR"/>
        </w:rPr>
        <w:t xml:space="preserve"> d’espèces</w:t>
      </w:r>
      <w:r w:rsidRPr="00CA5B6B">
        <w:rPr>
          <w:rFonts w:ascii="Arial" w:hAnsi="Arial" w:cs="Arial"/>
          <w:b/>
          <w:bCs/>
          <w:sz w:val="20"/>
          <w:szCs w:val="20"/>
          <w:lang w:val="fr-FR"/>
        </w:rPr>
        <w:t xml:space="preserve"> :</w:t>
      </w:r>
    </w:p>
    <w:p w:rsidR="00CA5B6B" w:rsidRPr="00CA5B6B" w:rsidP="00CA5B6B" w14:paraId="76C274A9" w14:textId="77777777">
      <w:pPr>
        <w:autoSpaceDE w:val="0"/>
        <w:autoSpaceDN w:val="0"/>
        <w:adjustRightInd w:val="0"/>
        <w:jc w:val="both"/>
        <w:rPr>
          <w:rFonts w:ascii="Arial" w:hAnsi="Arial" w:cs="Arial"/>
          <w:sz w:val="20"/>
          <w:szCs w:val="20"/>
          <w:lang w:val="fr-FR"/>
        </w:rPr>
      </w:pPr>
      <w:r w:rsidRPr="00EA4B88">
        <w:rPr>
          <w:rFonts w:ascii="Arial" w:hAnsi="Arial" w:cs="Arial"/>
          <w:sz w:val="20"/>
          <w:szCs w:val="20"/>
          <w:lang w:val="x-none"/>
        </w:rPr>
        <w:t>De manière exceptionnelle et temporaire, le Fonds pourra avoir recours, dans la limite de 10% de son actif net,</w:t>
      </w:r>
      <w:r w:rsidRPr="00CA5B6B">
        <w:rPr>
          <w:rFonts w:ascii="Arial" w:hAnsi="Arial" w:cs="Arial"/>
          <w:sz w:val="20"/>
          <w:szCs w:val="20"/>
          <w:lang w:val="fr-FR"/>
        </w:rPr>
        <w:t xml:space="preserve"> </w:t>
      </w:r>
      <w:r w:rsidRPr="00EA4B88">
        <w:rPr>
          <w:rFonts w:ascii="Arial" w:hAnsi="Arial" w:cs="Arial"/>
          <w:sz w:val="20"/>
          <w:szCs w:val="20"/>
          <w:lang w:val="x-none"/>
        </w:rPr>
        <w:t>à des emprunts, en vue d’optimiser la gestion de sa trésorerie</w:t>
      </w:r>
      <w:r w:rsidRPr="00CA5B6B">
        <w:rPr>
          <w:rFonts w:ascii="Arial" w:hAnsi="Arial" w:cs="Arial"/>
          <w:sz w:val="20"/>
          <w:szCs w:val="20"/>
          <w:lang w:val="fr-FR"/>
        </w:rPr>
        <w:t>.</w:t>
      </w:r>
    </w:p>
    <w:p w:rsidR="00CA5B6B" w:rsidRPr="00CA5B6B" w:rsidP="00CA5B6B" w14:paraId="1D0280F7" w14:textId="77777777">
      <w:pPr>
        <w:autoSpaceDE w:val="0"/>
        <w:autoSpaceDN w:val="0"/>
        <w:adjustRightInd w:val="0"/>
        <w:jc w:val="both"/>
        <w:rPr>
          <w:rFonts w:ascii="Arial" w:hAnsi="Arial" w:cs="Arial"/>
          <w:b/>
          <w:sz w:val="20"/>
          <w:szCs w:val="20"/>
          <w:lang w:val="fr-FR"/>
        </w:rPr>
      </w:pPr>
    </w:p>
    <w:p w:rsidR="00CA5B6B" w:rsidRPr="00CA5B6B" w:rsidP="00CA5B6B" w14:paraId="041A4A18" w14:textId="77777777">
      <w:pPr>
        <w:autoSpaceDE w:val="0"/>
        <w:autoSpaceDN w:val="0"/>
        <w:adjustRightInd w:val="0"/>
        <w:jc w:val="both"/>
        <w:rPr>
          <w:rFonts w:ascii="Arial" w:hAnsi="Arial" w:cs="Arial"/>
          <w:b/>
          <w:sz w:val="20"/>
          <w:szCs w:val="20"/>
          <w:lang w:val="fr-FR"/>
        </w:rPr>
      </w:pPr>
      <w:r w:rsidRPr="00CA5B6B">
        <w:rPr>
          <w:rFonts w:ascii="Arial" w:hAnsi="Arial" w:cs="Arial"/>
          <w:b/>
          <w:sz w:val="20"/>
          <w:szCs w:val="20"/>
          <w:lang w:val="fr-FR"/>
        </w:rPr>
        <w:t xml:space="preserve">7. </w:t>
      </w:r>
      <w:r w:rsidRPr="00CA5B6B">
        <w:rPr>
          <w:rFonts w:ascii="Arial" w:hAnsi="Arial" w:cs="Arial"/>
          <w:b/>
          <w:sz w:val="20"/>
          <w:szCs w:val="20"/>
          <w:u w:val="single"/>
          <w:lang w:val="fr-FR"/>
        </w:rPr>
        <w:t>Opérations d’acquisitions et de cessions temporaires de titres</w:t>
      </w:r>
      <w:r w:rsidRPr="00CA5B6B">
        <w:rPr>
          <w:rFonts w:ascii="Arial" w:hAnsi="Arial" w:cs="Arial"/>
          <w:b/>
          <w:sz w:val="20"/>
          <w:szCs w:val="20"/>
          <w:lang w:val="fr-FR"/>
        </w:rPr>
        <w:t xml:space="preserve"> : </w:t>
      </w:r>
    </w:p>
    <w:p w:rsidR="00CA5B6B" w:rsidRPr="00CA5B6B" w:rsidP="00CA5B6B" w14:paraId="7F991D55" w14:textId="77777777">
      <w:pPr>
        <w:autoSpaceDE w:val="0"/>
        <w:autoSpaceDN w:val="0"/>
        <w:adjustRightInd w:val="0"/>
        <w:jc w:val="both"/>
        <w:rPr>
          <w:rFonts w:ascii="Arial" w:hAnsi="Arial" w:cs="Arial"/>
          <w:sz w:val="20"/>
          <w:szCs w:val="20"/>
          <w:lang w:val="fr-FR"/>
        </w:rPr>
      </w:pPr>
      <w:r w:rsidRPr="00CA5B6B">
        <w:rPr>
          <w:rFonts w:ascii="Arial" w:hAnsi="Arial" w:cs="Arial"/>
          <w:sz w:val="20"/>
          <w:szCs w:val="20"/>
          <w:lang w:val="fr-FR"/>
        </w:rPr>
        <w:t>Néant.</w:t>
      </w:r>
    </w:p>
    <w:p w:rsidR="00CA5B6B" w:rsidRPr="00CA5B6B" w:rsidP="00CA5B6B" w14:paraId="300742EF" w14:textId="77777777">
      <w:pPr>
        <w:autoSpaceDE w:val="0"/>
        <w:autoSpaceDN w:val="0"/>
        <w:adjustRightInd w:val="0"/>
        <w:jc w:val="both"/>
        <w:rPr>
          <w:rFonts w:ascii="Arial" w:hAnsi="Arial" w:cs="Arial"/>
          <w:sz w:val="20"/>
          <w:szCs w:val="20"/>
          <w:lang w:val="fr-FR"/>
        </w:rPr>
      </w:pPr>
    </w:p>
    <w:p w:rsidR="00CA5B6B" w:rsidRPr="00CA5B6B" w:rsidP="00CA5B6B" w14:paraId="219FAACF" w14:textId="77777777">
      <w:pPr>
        <w:jc w:val="both"/>
        <w:rPr>
          <w:rFonts w:ascii="Arial" w:hAnsi="Arial" w:cs="Arial"/>
          <w:b/>
          <w:sz w:val="20"/>
          <w:szCs w:val="20"/>
          <w:lang w:val="fr-FR"/>
        </w:rPr>
      </w:pPr>
      <w:r w:rsidRPr="00CA5B6B">
        <w:rPr>
          <w:rFonts w:ascii="Arial" w:hAnsi="Arial" w:cs="Arial"/>
          <w:b/>
          <w:sz w:val="20"/>
          <w:szCs w:val="20"/>
          <w:lang w:val="fr-FR"/>
        </w:rPr>
        <w:t xml:space="preserve">Informations relatives aux garanties financières (acquisition et cession temporaires de titres) et aux contrats d’échange sur rendement global (TRS) </w:t>
      </w:r>
    </w:p>
    <w:p w:rsidR="00CA5B6B" w:rsidRPr="00CA5B6B" w:rsidP="00CA5B6B" w14:paraId="056894D4"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Nature des garanties financières :</w:t>
      </w:r>
    </w:p>
    <w:p w:rsidR="00CA5B6B" w:rsidRPr="00CA5B6B" w:rsidP="00CA5B6B" w14:paraId="18224363"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Dans le cadre des opérations d'acquisitions et cessions temporaires de titres et des opérations sur dérivés négociés de gré à gré, le Fonds peut recevoir à titre de garantie (appelé collatéral) des titres et des espèces.</w:t>
      </w:r>
    </w:p>
    <w:p w:rsidR="00CA5B6B" w:rsidRPr="00CA5B6B" w:rsidP="00CA5B6B" w14:paraId="757FF38B" w14:textId="77777777">
      <w:pPr>
        <w:autoSpaceDE w:val="0"/>
        <w:autoSpaceDN w:val="0"/>
        <w:adjustRightInd w:val="0"/>
        <w:jc w:val="both"/>
        <w:rPr>
          <w:rFonts w:ascii="ArialMT" w:hAnsi="ArialMT" w:cs="ArialMT"/>
          <w:sz w:val="20"/>
          <w:szCs w:val="20"/>
          <w:lang w:val="fr-FR" w:eastAsia="fr-FR"/>
        </w:rPr>
      </w:pPr>
    </w:p>
    <w:p w:rsidR="00CA5B6B" w:rsidRPr="00CA5B6B" w:rsidP="00CA5B6B" w14:paraId="48AF1FBF"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Des décotes peuvent être appliquées au collatéral reçu ; elles prennent en compte notamment la nature, la maturité, la qualité de crédit et la devise ainsi que la volatilité des prix des titres et le résultat des simulations de crises réalisées.</w:t>
      </w:r>
    </w:p>
    <w:p w:rsidR="00CA5B6B" w:rsidRPr="00CA5B6B" w:rsidP="00CA5B6B" w14:paraId="0161ACCB" w14:textId="77777777">
      <w:pPr>
        <w:autoSpaceDE w:val="0"/>
        <w:autoSpaceDN w:val="0"/>
        <w:adjustRightInd w:val="0"/>
        <w:jc w:val="both"/>
        <w:rPr>
          <w:rFonts w:ascii="ArialMT" w:hAnsi="ArialMT" w:cs="ArialMT"/>
          <w:sz w:val="20"/>
          <w:szCs w:val="20"/>
          <w:lang w:val="fr-FR" w:eastAsia="fr-FR"/>
        </w:rPr>
      </w:pPr>
    </w:p>
    <w:p w:rsidR="00CA5B6B" w:rsidRPr="00CA5B6B" w:rsidP="00CA5B6B" w14:paraId="1B2EA963"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 xml:space="preserve">Les titres reçus en garantie doivent respecter des critères définis par la Société de Gestion. Ils doivent être : </w:t>
      </w:r>
    </w:p>
    <w:p w:rsidR="00CA5B6B" w:rsidRPr="00CA5B6B" w:rsidP="00CA5B6B" w14:paraId="6824F2EF"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 xml:space="preserve">- liquides, </w:t>
      </w:r>
    </w:p>
    <w:p w:rsidR="00CA5B6B" w:rsidRPr="00CA5B6B" w:rsidP="00CA5B6B" w14:paraId="6C88BA76"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 xml:space="preserve">- cessibles à tout moment, </w:t>
      </w:r>
    </w:p>
    <w:p w:rsidR="00CA5B6B" w:rsidRPr="00CA5B6B" w:rsidP="00CA5B6B" w14:paraId="54663E25"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 xml:space="preserve">- diversifiés dans le respect des règles d’éligibilité, d’exposition et de diversification de l’OPCVM, </w:t>
      </w:r>
    </w:p>
    <w:p w:rsidR="00CA5B6B" w:rsidRPr="00CA5B6B" w:rsidP="00CA5B6B" w14:paraId="716B0640"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 émis par un émetteur qui n'est pas une entité de la contrepartie ou de son groupe.</w:t>
      </w:r>
    </w:p>
    <w:p w:rsidR="00CA5B6B" w:rsidRPr="00CA5B6B" w:rsidP="00CA5B6B" w14:paraId="31DBCC46" w14:textId="77777777">
      <w:pPr>
        <w:autoSpaceDE w:val="0"/>
        <w:autoSpaceDN w:val="0"/>
        <w:adjustRightInd w:val="0"/>
        <w:jc w:val="both"/>
        <w:rPr>
          <w:rFonts w:ascii="ArialMT" w:hAnsi="ArialMT" w:cs="ArialMT"/>
          <w:sz w:val="20"/>
          <w:szCs w:val="20"/>
          <w:lang w:val="fr-FR" w:eastAsia="fr-FR"/>
        </w:rPr>
      </w:pPr>
    </w:p>
    <w:p w:rsidR="00CA5B6B" w:rsidRPr="00CA5B6B" w:rsidP="00CA5B6B" w14:paraId="58385931"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 xml:space="preserve">Pour les obligations, les titres seront en outre émis par des émetteurs localisés dans l'OCDE et de haute qualité dont la notation minimale pourrait aller de AAA à BBB- sur l’échelle de Standard &amp; </w:t>
      </w:r>
      <w:r w:rsidRPr="00CA5B6B">
        <w:rPr>
          <w:rFonts w:ascii="ArialMT" w:hAnsi="ArialMT" w:cs="ArialMT"/>
          <w:sz w:val="20"/>
          <w:szCs w:val="20"/>
          <w:lang w:val="fr-FR" w:eastAsia="fr-FR"/>
        </w:rPr>
        <w:t>Poor’s</w:t>
      </w:r>
      <w:r w:rsidRPr="00CA5B6B">
        <w:rPr>
          <w:rFonts w:ascii="ArialMT" w:hAnsi="ArialMT" w:cs="ArialMT"/>
          <w:sz w:val="20"/>
          <w:szCs w:val="20"/>
          <w:lang w:val="fr-FR" w:eastAsia="fr-FR"/>
        </w:rPr>
        <w:t xml:space="preserve"> ou bénéficiant d'une notation jugée équivalente par la société de gestion. Les titres obligataires doivent avoir une échéance maximale de 50 ans.</w:t>
      </w:r>
    </w:p>
    <w:p w:rsidR="00CA5B6B" w:rsidRPr="00CA5B6B" w:rsidP="00CA5B6B" w14:paraId="04C29CBF" w14:textId="77777777">
      <w:pPr>
        <w:autoSpaceDE w:val="0"/>
        <w:autoSpaceDN w:val="0"/>
        <w:adjustRightInd w:val="0"/>
        <w:jc w:val="both"/>
        <w:rPr>
          <w:rFonts w:ascii="ArialMT" w:hAnsi="ArialMT" w:cs="ArialMT"/>
          <w:sz w:val="20"/>
          <w:szCs w:val="20"/>
          <w:lang w:val="fr-FR" w:eastAsia="fr-FR"/>
        </w:rPr>
      </w:pPr>
    </w:p>
    <w:p w:rsidR="00CA5B6B" w:rsidRPr="00CA5B6B" w:rsidP="00CA5B6B" w14:paraId="39040D19"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Les critères décrits ci-dessus sont détaillés dans une politique Risques consultable sur le site internet de la Société de Gestion : www.amundi.com et pourront faire l’objet de modifications notamment en cas de circonstances de marché exceptionnelles.</w:t>
      </w:r>
    </w:p>
    <w:p w:rsidR="00CA5B6B" w:rsidRPr="00CA5B6B" w:rsidP="00CA5B6B" w14:paraId="6B775D62" w14:textId="77777777">
      <w:pPr>
        <w:autoSpaceDE w:val="0"/>
        <w:autoSpaceDN w:val="0"/>
        <w:adjustRightInd w:val="0"/>
        <w:jc w:val="both"/>
        <w:rPr>
          <w:rFonts w:ascii="ArialMT" w:hAnsi="ArialMT" w:cs="ArialMT"/>
          <w:sz w:val="20"/>
          <w:szCs w:val="20"/>
          <w:lang w:val="fr-FR" w:eastAsia="fr-FR"/>
        </w:rPr>
      </w:pPr>
    </w:p>
    <w:p w:rsidR="00CA5B6B" w:rsidRPr="00CA5B6B" w:rsidP="00CA5B6B" w14:paraId="5D46689E"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Des décotes peuvent être appliquées au collatéral reçu ; elles prennent en compte la qualité de crédit, la volatilité des prix des titres ainsi que le résultat des simulations de crises réalisées.</w:t>
      </w:r>
    </w:p>
    <w:p w:rsidR="00CA5B6B" w:rsidRPr="00CA5B6B" w:rsidP="00CA5B6B" w14:paraId="71286484" w14:textId="77777777">
      <w:pPr>
        <w:autoSpaceDE w:val="0"/>
        <w:autoSpaceDN w:val="0"/>
        <w:adjustRightInd w:val="0"/>
        <w:jc w:val="both"/>
        <w:rPr>
          <w:rFonts w:ascii="ArialMT" w:hAnsi="ArialMT" w:cs="ArialMT"/>
          <w:sz w:val="20"/>
          <w:szCs w:val="20"/>
          <w:lang w:val="fr-FR" w:eastAsia="fr-FR"/>
        </w:rPr>
      </w:pPr>
    </w:p>
    <w:p w:rsidR="00CA5B6B" w:rsidRPr="00CA5B6B" w:rsidP="00CA5B6B" w14:paraId="35A5041B"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 xml:space="preserve">Réutilisation du collatéral espèces reçu : </w:t>
      </w:r>
    </w:p>
    <w:p w:rsidR="00CA5B6B" w:rsidRPr="00CA5B6B" w:rsidP="00CA5B6B" w14:paraId="169B45DF"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Le collatéral espèces reçu peut être réinvesti en dépôts, en obligations d'Etat, en opérations de prises en pension ou en OPCVM monétaires court terme conformément à la Politique Risques de la Société de Gestion.</w:t>
      </w:r>
    </w:p>
    <w:p w:rsidR="00CA5B6B" w:rsidRPr="00CA5B6B" w:rsidP="00CA5B6B" w14:paraId="5DD4291E" w14:textId="77777777">
      <w:pPr>
        <w:autoSpaceDE w:val="0"/>
        <w:autoSpaceDN w:val="0"/>
        <w:adjustRightInd w:val="0"/>
        <w:jc w:val="both"/>
        <w:rPr>
          <w:rFonts w:ascii="ArialMT" w:hAnsi="ArialMT" w:cs="ArialMT"/>
          <w:sz w:val="20"/>
          <w:szCs w:val="20"/>
          <w:lang w:val="fr-FR" w:eastAsia="fr-FR"/>
        </w:rPr>
      </w:pPr>
    </w:p>
    <w:p w:rsidR="00CA5B6B" w:rsidRPr="00CA5B6B" w:rsidP="00CA5B6B" w14:paraId="2F3A4B13"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Réutilisation du collatéral titres reçu :</w:t>
      </w:r>
    </w:p>
    <w:p w:rsidR="00CA5B6B" w:rsidRPr="00CA5B6B" w:rsidP="00CA5B6B" w14:paraId="6A5EF64F" w14:textId="77777777">
      <w:pPr>
        <w:autoSpaceDE w:val="0"/>
        <w:autoSpaceDN w:val="0"/>
        <w:adjustRightInd w:val="0"/>
        <w:jc w:val="both"/>
        <w:rPr>
          <w:rFonts w:ascii="ArialMT" w:hAnsi="ArialMT" w:cs="ArialMT"/>
          <w:sz w:val="20"/>
          <w:szCs w:val="20"/>
          <w:lang w:val="fr-FR" w:eastAsia="fr-FR"/>
        </w:rPr>
      </w:pPr>
      <w:r w:rsidRPr="00CA5B6B">
        <w:rPr>
          <w:rFonts w:ascii="ArialMT" w:hAnsi="ArialMT" w:cs="ArialMT"/>
          <w:sz w:val="20"/>
          <w:szCs w:val="20"/>
          <w:lang w:val="fr-FR" w:eastAsia="fr-FR"/>
        </w:rPr>
        <w:t>Non autorisé : Les titres reçus en garantie ne peuvent être vendus, réinvestis ou remis en garantie.</w:t>
      </w:r>
    </w:p>
    <w:p w:rsidR="00CA5B6B" w:rsidRPr="00CA5B6B" w:rsidP="00CA5B6B" w14:paraId="581C2FCE" w14:textId="77777777">
      <w:pPr>
        <w:autoSpaceDE w:val="0"/>
        <w:autoSpaceDN w:val="0"/>
        <w:adjustRightInd w:val="0"/>
        <w:jc w:val="both"/>
        <w:rPr>
          <w:rFonts w:ascii="Arial" w:hAnsi="Arial" w:cs="Arial"/>
          <w:sz w:val="20"/>
          <w:szCs w:val="20"/>
          <w:lang w:val="fr-FR"/>
        </w:rPr>
      </w:pPr>
    </w:p>
    <w:p w:rsidR="00CA5B6B" w:rsidRPr="00CA5B6B" w:rsidP="00CA5B6B" w14:paraId="4C62DC62" w14:textId="77777777">
      <w:pPr>
        <w:autoSpaceDE w:val="0"/>
        <w:autoSpaceDN w:val="0"/>
        <w:adjustRightInd w:val="0"/>
        <w:jc w:val="both"/>
        <w:rPr>
          <w:rFonts w:ascii="Arial" w:hAnsi="Arial" w:cs="Arial"/>
          <w:b/>
          <w:sz w:val="20"/>
          <w:szCs w:val="20"/>
          <w:lang w:val="fr-FR"/>
        </w:rPr>
      </w:pPr>
      <w:r w:rsidRPr="00CA5B6B">
        <w:rPr>
          <w:rFonts w:ascii="Arial" w:hAnsi="Arial" w:cs="Arial"/>
          <w:b/>
          <w:sz w:val="20"/>
          <w:szCs w:val="20"/>
          <w:lang w:val="fr-FR"/>
        </w:rPr>
        <w:t>Description succincte de la procédure de choix des intermédiaires et commentaires éventuels</w:t>
      </w:r>
    </w:p>
    <w:p w:rsidR="00CA5B6B" w:rsidRPr="00EA4B88" w:rsidP="00CA5B6B" w14:paraId="07AD80AF" w14:textId="77777777">
      <w:pPr>
        <w:autoSpaceDE w:val="0"/>
        <w:autoSpaceDN w:val="0"/>
        <w:adjustRightInd w:val="0"/>
        <w:jc w:val="both"/>
        <w:rPr>
          <w:rFonts w:ascii="Arial" w:hAnsi="Arial" w:cs="Arial"/>
          <w:sz w:val="20"/>
          <w:szCs w:val="20"/>
          <w:lang w:val="x-none"/>
        </w:rPr>
      </w:pPr>
      <w:r w:rsidRPr="00EA4B88">
        <w:rPr>
          <w:rFonts w:ascii="Arial" w:hAnsi="Arial" w:cs="Arial"/>
          <w:sz w:val="20"/>
          <w:szCs w:val="20"/>
          <w:lang w:val="x-none"/>
        </w:rPr>
        <w:t>La Société de Gestion procède généralement par appel d'offres. Dans le cas présent, un appel d’offre global</w:t>
      </w:r>
      <w:r w:rsidRPr="00CA5B6B">
        <w:rPr>
          <w:rFonts w:ascii="Arial" w:hAnsi="Arial" w:cs="Arial"/>
          <w:sz w:val="20"/>
          <w:szCs w:val="20"/>
          <w:lang w:val="fr-FR"/>
        </w:rPr>
        <w:t xml:space="preserve"> </w:t>
      </w:r>
      <w:r w:rsidRPr="00EA4B88">
        <w:rPr>
          <w:rFonts w:ascii="Arial" w:hAnsi="Arial" w:cs="Arial"/>
          <w:sz w:val="20"/>
          <w:szCs w:val="20"/>
          <w:lang w:val="x-none"/>
        </w:rPr>
        <w:t>(contrat d’échange à terme et tenue de marché) a été effectué pour une partie de la gamme de Fonds AMUNDI</w:t>
      </w:r>
      <w:r w:rsidRPr="00CA5B6B">
        <w:rPr>
          <w:rFonts w:ascii="Arial" w:hAnsi="Arial" w:cs="Arial"/>
          <w:sz w:val="20"/>
          <w:szCs w:val="20"/>
          <w:lang w:val="fr-FR"/>
        </w:rPr>
        <w:t xml:space="preserve"> </w:t>
      </w:r>
      <w:r w:rsidRPr="00EA4B88">
        <w:rPr>
          <w:rFonts w:ascii="Arial" w:hAnsi="Arial" w:cs="Arial"/>
          <w:sz w:val="20"/>
          <w:szCs w:val="20"/>
          <w:lang w:val="x-none"/>
        </w:rPr>
        <w:t>ETF. De ce fait la Société de Gestion ne s’est pas engagée et ne s’engagera pas, pour ce Fonds spécifique,</w:t>
      </w:r>
      <w:r w:rsidRPr="00CA5B6B">
        <w:rPr>
          <w:rFonts w:ascii="Arial" w:hAnsi="Arial" w:cs="Arial"/>
          <w:sz w:val="20"/>
          <w:szCs w:val="20"/>
          <w:lang w:val="fr-FR"/>
        </w:rPr>
        <w:t xml:space="preserve"> </w:t>
      </w:r>
      <w:r w:rsidRPr="00EA4B88">
        <w:rPr>
          <w:rFonts w:ascii="Arial" w:hAnsi="Arial" w:cs="Arial"/>
          <w:sz w:val="20"/>
          <w:szCs w:val="20"/>
          <w:lang w:val="x-none"/>
        </w:rPr>
        <w:t>sur une procédure formelle, traçable et contrôlable de mise en concurrence des contreparties des instruments</w:t>
      </w:r>
      <w:r w:rsidRPr="00CA5B6B">
        <w:rPr>
          <w:rFonts w:ascii="Arial" w:hAnsi="Arial" w:cs="Arial"/>
          <w:sz w:val="20"/>
          <w:szCs w:val="20"/>
          <w:lang w:val="fr-FR"/>
        </w:rPr>
        <w:t xml:space="preserve"> </w:t>
      </w:r>
      <w:r w:rsidRPr="00EA4B88">
        <w:rPr>
          <w:rFonts w:ascii="Arial" w:hAnsi="Arial" w:cs="Arial"/>
          <w:sz w:val="20"/>
          <w:szCs w:val="20"/>
          <w:lang w:val="x-none"/>
        </w:rPr>
        <w:t>financiers à terme de gré-à-gré conclus, la contrepartie ayant déjà été sélectionnée à l’occasion de l’appel</w:t>
      </w:r>
      <w:r w:rsidRPr="00CA5B6B">
        <w:rPr>
          <w:rFonts w:ascii="Arial" w:hAnsi="Arial" w:cs="Arial"/>
          <w:sz w:val="20"/>
          <w:szCs w:val="20"/>
          <w:lang w:val="fr-FR"/>
        </w:rPr>
        <w:t xml:space="preserve"> </w:t>
      </w:r>
      <w:r w:rsidRPr="00EA4B88">
        <w:rPr>
          <w:rFonts w:ascii="Arial" w:hAnsi="Arial" w:cs="Arial"/>
          <w:sz w:val="20"/>
          <w:szCs w:val="20"/>
          <w:lang w:val="x-none"/>
        </w:rPr>
        <w:t>d’offre global. Le Fonds pourra réaliser ces opérations avec comme contreparties et intermédiaires BNP</w:t>
      </w:r>
      <w:r w:rsidRPr="00CA5B6B">
        <w:rPr>
          <w:rFonts w:ascii="Arial" w:hAnsi="Arial" w:cs="Arial"/>
          <w:sz w:val="20"/>
          <w:szCs w:val="20"/>
          <w:lang w:val="fr-FR"/>
        </w:rPr>
        <w:t xml:space="preserve"> </w:t>
      </w:r>
      <w:r w:rsidRPr="00EA4B88">
        <w:rPr>
          <w:rFonts w:ascii="Arial" w:hAnsi="Arial" w:cs="Arial"/>
          <w:sz w:val="20"/>
          <w:szCs w:val="20"/>
          <w:lang w:val="x-none"/>
        </w:rPr>
        <w:t>Paribas SA ou toute autre Société du groupe BNP Paribas SA.</w:t>
      </w:r>
    </w:p>
    <w:p w:rsidR="00CA5B6B" w:rsidRPr="00EA4B88" w:rsidP="00CA5B6B" w14:paraId="262E6E53" w14:textId="77777777">
      <w:pPr>
        <w:autoSpaceDE w:val="0"/>
        <w:autoSpaceDN w:val="0"/>
        <w:adjustRightInd w:val="0"/>
        <w:jc w:val="both"/>
        <w:rPr>
          <w:rFonts w:ascii="Arial" w:hAnsi="Arial" w:cs="Arial"/>
          <w:color w:val="000000"/>
          <w:sz w:val="20"/>
          <w:szCs w:val="20"/>
          <w:lang w:val="x-none"/>
        </w:rPr>
      </w:pPr>
    </w:p>
    <w:p w:rsidR="00CA5B6B" w:rsidRPr="00CA5B6B" w:rsidP="00CA5B6B" w14:paraId="5E4B3B32" w14:textId="77777777">
      <w:pPr>
        <w:autoSpaceDE w:val="0"/>
        <w:autoSpaceDN w:val="0"/>
        <w:adjustRightInd w:val="0"/>
        <w:jc w:val="both"/>
        <w:rPr>
          <w:rFonts w:ascii="Arial" w:hAnsi="Arial" w:cs="Arial"/>
          <w:color w:val="000000"/>
          <w:sz w:val="20"/>
          <w:szCs w:val="20"/>
          <w:lang w:val="fr-FR"/>
        </w:rPr>
      </w:pPr>
      <w:r w:rsidRPr="00CA5B6B">
        <w:rPr>
          <w:rFonts w:ascii="Arial" w:hAnsi="Arial" w:cs="Arial"/>
          <w:b/>
          <w:color w:val="000000"/>
          <w:sz w:val="20"/>
          <w:szCs w:val="20"/>
          <w:lang w:val="fr-FR"/>
        </w:rPr>
        <w:t>Profil de risque</w:t>
      </w:r>
    </w:p>
    <w:p w:rsidR="00CA5B6B" w:rsidRPr="00CA5B6B" w:rsidP="00CA5B6B" w14:paraId="072ACD3A" w14:textId="77777777">
      <w:pPr>
        <w:jc w:val="both"/>
        <w:rPr>
          <w:rFonts w:ascii="Arial" w:eastAsia="Arial" w:hAnsi="Arial" w:cs="Arial"/>
          <w:color w:val="000000"/>
          <w:sz w:val="20"/>
          <w:szCs w:val="20"/>
          <w:u w:val="single"/>
          <w:lang w:val="fr-FR"/>
        </w:rPr>
      </w:pPr>
      <w:r w:rsidRPr="00CA5B6B">
        <w:rPr>
          <w:rFonts w:ascii="Arial" w:eastAsia="Arial" w:hAnsi="Arial" w:cs="Arial"/>
          <w:color w:val="000000"/>
          <w:sz w:val="20"/>
          <w:szCs w:val="20"/>
          <w:u w:val="single"/>
          <w:lang w:val="fr-FR"/>
        </w:rPr>
        <w:t>Risque actions</w:t>
      </w:r>
    </w:p>
    <w:p w:rsidR="00CA5B6B" w:rsidRPr="00CA5B6B" w:rsidP="00CA5B6B" w14:paraId="100FD84E" w14:textId="77777777">
      <w:pPr>
        <w:jc w:val="both"/>
        <w:rPr>
          <w:rFonts w:ascii="Arial" w:hAnsi="Arial" w:cs="Arial"/>
          <w:color w:val="000000"/>
          <w:sz w:val="20"/>
          <w:szCs w:val="20"/>
          <w:lang w:val="fr-FR"/>
        </w:rPr>
      </w:pPr>
      <w:r w:rsidRPr="00CA5B6B">
        <w:rPr>
          <w:rFonts w:ascii="Arial" w:eastAsia="Arial" w:hAnsi="Arial" w:cs="Arial"/>
          <w:color w:val="000000"/>
          <w:sz w:val="20"/>
          <w:szCs w:val="20"/>
          <w:u w:val="single"/>
          <w:lang w:val="fr-FR"/>
        </w:rPr>
        <w:t>Risque lié aux évolutions de l’indice 100% STOXX 50 (Europe)</w:t>
      </w:r>
      <w:r w:rsidRPr="00CA5B6B">
        <w:rPr>
          <w:rFonts w:ascii="Arial" w:eastAsia="Arial" w:hAnsi="Arial" w:cs="Arial"/>
          <w:color w:val="000000"/>
          <w:sz w:val="20"/>
          <w:szCs w:val="20"/>
          <w:lang w:val="fr-FR"/>
        </w:rPr>
        <w:t xml:space="preserve"> </w:t>
      </w:r>
    </w:p>
    <w:p w:rsidR="00CA5B6B" w:rsidRPr="00CA5B6B" w:rsidP="00CA5B6B" w14:paraId="4AE9DE95" w14:textId="77777777">
      <w:pPr>
        <w:jc w:val="both"/>
        <w:rPr>
          <w:rFonts w:ascii="Arial" w:hAnsi="Arial" w:cs="Arial"/>
          <w:color w:val="000000"/>
          <w:sz w:val="20"/>
          <w:szCs w:val="20"/>
          <w:lang w:val="fr-FR"/>
        </w:rPr>
      </w:pPr>
      <w:r w:rsidRPr="00CA5B6B">
        <w:rPr>
          <w:rFonts w:ascii="Arial" w:eastAsia="Arial" w:hAnsi="Arial" w:cs="Arial"/>
          <w:color w:val="000000"/>
          <w:sz w:val="20"/>
          <w:szCs w:val="20"/>
          <w:u w:val="single"/>
          <w:lang w:val="fr-FR"/>
        </w:rPr>
        <w:t>Facteurs susceptibles d’influencer la capacité du Fonds à répliquer la performance de l’Indice 100% STOXX 50 (Europe)</w:t>
      </w:r>
    </w:p>
    <w:p w:rsidR="00CA5B6B" w:rsidRPr="00CA5B6B" w:rsidP="00CA5B6B" w14:paraId="090CE774" w14:textId="77777777">
      <w:pPr>
        <w:jc w:val="both"/>
        <w:rPr>
          <w:rFonts w:ascii="Arial" w:hAnsi="Arial" w:cs="Arial"/>
          <w:color w:val="000000"/>
          <w:sz w:val="20"/>
          <w:szCs w:val="20"/>
          <w:lang w:val="fr-FR"/>
        </w:rPr>
      </w:pPr>
      <w:r w:rsidRPr="00CA5B6B">
        <w:rPr>
          <w:rFonts w:ascii="Arial" w:eastAsia="Arial" w:hAnsi="Arial" w:cs="Arial"/>
          <w:color w:val="000000"/>
          <w:spacing w:val="-1"/>
          <w:sz w:val="20"/>
          <w:szCs w:val="20"/>
          <w:u w:val="single"/>
          <w:lang w:val="fr-FR"/>
        </w:rPr>
        <w:t>Risque de crédit</w:t>
      </w:r>
      <w:r w:rsidRPr="00CA5B6B">
        <w:rPr>
          <w:rFonts w:ascii="Arial" w:eastAsia="Arial" w:hAnsi="Arial" w:cs="Arial"/>
          <w:color w:val="000000"/>
          <w:spacing w:val="-1"/>
          <w:sz w:val="20"/>
          <w:szCs w:val="20"/>
          <w:lang w:val="fr-FR"/>
        </w:rPr>
        <w:t xml:space="preserve"> </w:t>
      </w:r>
    </w:p>
    <w:p w:rsidR="00CA5B6B" w:rsidRPr="00CA5B6B" w:rsidP="00CA5B6B" w14:paraId="4F180124" w14:textId="77777777">
      <w:pPr>
        <w:jc w:val="both"/>
        <w:rPr>
          <w:rFonts w:ascii="Arial" w:eastAsia="Arial" w:hAnsi="Arial" w:cs="Arial"/>
          <w:color w:val="000000"/>
          <w:sz w:val="20"/>
          <w:szCs w:val="20"/>
          <w:lang w:val="fr-FR"/>
        </w:rPr>
      </w:pPr>
      <w:r w:rsidRPr="00CA5B6B">
        <w:rPr>
          <w:rFonts w:ascii="Arial" w:eastAsia="Arial" w:hAnsi="Arial" w:cs="Arial"/>
          <w:color w:val="000000"/>
          <w:sz w:val="20"/>
          <w:szCs w:val="20"/>
          <w:u w:val="single"/>
          <w:lang w:val="fr-FR"/>
        </w:rPr>
        <w:t>Risque de contrepartie lié au mode de réplication synthétique choisi</w:t>
      </w:r>
      <w:r w:rsidRPr="00CA5B6B">
        <w:rPr>
          <w:rFonts w:ascii="Arial" w:eastAsia="Arial" w:hAnsi="Arial" w:cs="Arial"/>
          <w:color w:val="000000"/>
          <w:sz w:val="20"/>
          <w:szCs w:val="20"/>
          <w:lang w:val="fr-FR"/>
        </w:rPr>
        <w:t xml:space="preserve"> </w:t>
      </w:r>
    </w:p>
    <w:p w:rsidR="00CA5B6B" w:rsidRPr="00CA5B6B" w:rsidP="00CA5B6B" w14:paraId="66F09E2A" w14:textId="77777777">
      <w:pPr>
        <w:jc w:val="both"/>
        <w:rPr>
          <w:rFonts w:ascii="Arial" w:eastAsia="Arial" w:hAnsi="Arial" w:cs="Arial"/>
          <w:color w:val="000000"/>
          <w:sz w:val="20"/>
          <w:szCs w:val="20"/>
          <w:u w:val="single"/>
          <w:lang w:val="fr-FR"/>
        </w:rPr>
      </w:pPr>
      <w:r w:rsidRPr="00CA5B6B">
        <w:rPr>
          <w:rFonts w:ascii="Arial" w:eastAsia="Arial" w:hAnsi="Arial" w:cs="Arial"/>
          <w:color w:val="000000"/>
          <w:sz w:val="20"/>
          <w:szCs w:val="20"/>
          <w:u w:val="single"/>
          <w:lang w:val="fr-FR"/>
        </w:rPr>
        <w:t>Risque juridique</w:t>
      </w:r>
    </w:p>
    <w:p w:rsidR="00CA5B6B" w:rsidRPr="00CA5B6B" w:rsidP="00CA5B6B" w14:paraId="37F0942A" w14:textId="77777777">
      <w:pPr>
        <w:jc w:val="both"/>
        <w:rPr>
          <w:rFonts w:ascii="Arial" w:eastAsia="Arial" w:hAnsi="Arial" w:cs="Arial"/>
          <w:color w:val="000000"/>
          <w:sz w:val="20"/>
          <w:szCs w:val="20"/>
          <w:u w:val="single"/>
          <w:lang w:val="fr-FR"/>
        </w:rPr>
      </w:pPr>
      <w:r w:rsidRPr="00CA5B6B">
        <w:rPr>
          <w:rFonts w:ascii="Arial" w:eastAsia="Arial" w:hAnsi="Arial" w:cs="Arial"/>
          <w:color w:val="000000"/>
          <w:sz w:val="20"/>
          <w:szCs w:val="20"/>
          <w:u w:val="single"/>
          <w:lang w:val="fr-FR"/>
        </w:rPr>
        <w:t>Risque de change</w:t>
      </w:r>
    </w:p>
    <w:p w:rsidR="00CA5B6B" w:rsidRPr="00CA5B6B" w:rsidP="00CA5B6B" w14:paraId="2370E01C" w14:textId="77777777">
      <w:pPr>
        <w:jc w:val="both"/>
        <w:rPr>
          <w:rFonts w:ascii="Arial" w:eastAsia="Arial" w:hAnsi="Arial" w:cs="Arial"/>
          <w:color w:val="000000"/>
          <w:sz w:val="20"/>
          <w:szCs w:val="20"/>
          <w:u w:val="single"/>
          <w:lang w:val="fr-FR"/>
        </w:rPr>
      </w:pPr>
      <w:r w:rsidRPr="00CA5B6B">
        <w:rPr>
          <w:rFonts w:ascii="Arial" w:eastAsia="Arial" w:hAnsi="Arial" w:cs="Arial"/>
          <w:color w:val="000000"/>
          <w:sz w:val="20"/>
          <w:szCs w:val="20"/>
          <w:u w:val="single"/>
          <w:lang w:val="fr-FR"/>
        </w:rPr>
        <w:t>Risque de liquidité</w:t>
      </w:r>
    </w:p>
    <w:p w:rsidR="00CA5B6B" w:rsidRPr="00CA5B6B" w:rsidP="00CA5B6B" w14:paraId="3C524546" w14:textId="77777777">
      <w:pPr>
        <w:jc w:val="both"/>
        <w:rPr>
          <w:rFonts w:ascii="Arial" w:eastAsia="Arial" w:hAnsi="Arial" w:cs="Arial"/>
          <w:color w:val="000000"/>
          <w:sz w:val="20"/>
          <w:szCs w:val="20"/>
          <w:u w:val="single"/>
          <w:lang w:val="fr-FR"/>
        </w:rPr>
      </w:pPr>
      <w:r w:rsidRPr="00CA5B6B">
        <w:rPr>
          <w:rFonts w:ascii="Arial" w:eastAsia="Arial" w:hAnsi="Arial" w:cs="Arial"/>
          <w:color w:val="000000"/>
          <w:sz w:val="20"/>
          <w:szCs w:val="20"/>
          <w:u w:val="single"/>
          <w:lang w:val="fr-FR"/>
        </w:rPr>
        <w:t>Risque de liquidité sur une place de cotation</w:t>
      </w:r>
    </w:p>
    <w:p w:rsidR="00CA5B6B" w:rsidRPr="00CA5B6B" w:rsidP="00CA5B6B" w14:paraId="3B3863A0" w14:textId="77777777">
      <w:pPr>
        <w:jc w:val="both"/>
        <w:rPr>
          <w:rFonts w:ascii="Arial" w:eastAsia="Arial" w:hAnsi="Arial" w:cs="Arial"/>
          <w:color w:val="000000"/>
          <w:sz w:val="20"/>
          <w:szCs w:val="20"/>
          <w:u w:val="single"/>
          <w:lang w:val="fr-FR"/>
        </w:rPr>
      </w:pPr>
      <w:r w:rsidRPr="00CA5B6B">
        <w:rPr>
          <w:rFonts w:ascii="Arial" w:eastAsia="Arial" w:hAnsi="Arial" w:cs="Arial"/>
          <w:color w:val="000000"/>
          <w:sz w:val="20"/>
          <w:szCs w:val="20"/>
          <w:u w:val="single"/>
          <w:lang w:val="fr-FR"/>
        </w:rPr>
        <w:t>Risque en matière de durabilité</w:t>
      </w:r>
    </w:p>
    <w:p w:rsidR="00CA5B6B" w:rsidRPr="00CA5B6B" w:rsidP="00CA5B6B" w14:paraId="7D52B8C1" w14:textId="77777777">
      <w:pPr>
        <w:jc w:val="both"/>
        <w:rPr>
          <w:rFonts w:ascii="Arial" w:eastAsia="Arial" w:hAnsi="Arial" w:cs="Arial"/>
          <w:color w:val="000000"/>
          <w:sz w:val="20"/>
          <w:szCs w:val="20"/>
          <w:u w:val="single"/>
          <w:lang w:val="fr-FR"/>
        </w:rPr>
      </w:pPr>
      <w:r w:rsidRPr="00CA5B6B">
        <w:rPr>
          <w:rFonts w:ascii="Arial" w:hAnsi="Arial" w:cs="Arial"/>
          <w:color w:val="000000"/>
          <w:sz w:val="20"/>
          <w:szCs w:val="20"/>
          <w:u w:val="single"/>
          <w:lang w:val="fr-FR" w:eastAsia="fr-FR"/>
        </w:rPr>
        <w:t>Risque de calcul de l’Indice</w:t>
      </w:r>
    </w:p>
    <w:p w:rsidR="00CA5B6B" w:rsidRPr="00CA5B6B" w:rsidP="00CA5B6B" w14:paraId="6986B6D4" w14:textId="77777777">
      <w:pPr>
        <w:jc w:val="both"/>
        <w:rPr>
          <w:rFonts w:ascii="Arial" w:eastAsia="Arial" w:hAnsi="Arial" w:cs="Arial"/>
          <w:color w:val="000000"/>
          <w:sz w:val="20"/>
          <w:szCs w:val="20"/>
          <w:lang w:val="fr-FR"/>
        </w:rPr>
      </w:pPr>
    </w:p>
    <w:p w:rsidR="00CA5B6B" w:rsidRPr="00CA5B6B" w:rsidP="00CA5B6B" w14:paraId="7020C073" w14:textId="77777777">
      <w:pPr>
        <w:rPr>
          <w:lang w:val="fr-FR"/>
        </w:rPr>
      </w:pPr>
    </w:p>
    <w:p w:rsidR="00CA5B6B" w:rsidRPr="00CA5B6B" w14:paraId="29F3F146" w14:textId="77777777">
      <w:pPr>
        <w:pStyle w:val="SimpleStyle"/>
        <w:ind w:right="100"/>
        <w:rPr>
          <w:lang w:val="fr-FR"/>
        </w:rPr>
      </w:pPr>
    </w:p>
    <w:p w:rsidR="00CA5B6B" w:rsidRPr="00CA5B6B" w14:paraId="23FD030A" w14:textId="77777777">
      <w:pPr>
        <w:pStyle w:val="SimpleStyle"/>
        <w:ind w:right="100"/>
        <w:rPr>
          <w:lang w:val="fr-FR"/>
        </w:rPr>
      </w:pPr>
    </w:p>
    <w:p w:rsidR="00CA5B6B" w:rsidRPr="00CA5B6B" w14:paraId="5D0ABDDA" w14:textId="77777777">
      <w:pPr>
        <w:pStyle w:val="SimpleStyle"/>
        <w:ind w:right="100"/>
        <w:rPr>
          <w:lang w:val="fr-FR"/>
        </w:rPr>
      </w:pPr>
    </w:p>
    <w:p w:rsidR="00CA5B6B" w:rsidRPr="00CA5B6B" w14:paraId="0DF176D8" w14:textId="77777777">
      <w:pPr>
        <w:pStyle w:val="SimpleStyle"/>
        <w:ind w:right="100"/>
        <w:rPr>
          <w:lang w:val="fr-FR"/>
        </w:rPr>
      </w:pPr>
    </w:p>
    <w:p w:rsidR="00CA5B6B" w:rsidRPr="00CA5B6B" w14:paraId="0208A65B" w14:textId="77777777">
      <w:pPr>
        <w:pStyle w:val="SimpleStyle"/>
        <w:ind w:right="100"/>
        <w:rPr>
          <w:lang w:val="fr-FR"/>
        </w:rPr>
        <w:sectPr>
          <w:headerReference w:type="default" r:id="rId7"/>
          <w:footerReference w:type="default" r:id="rId8"/>
          <w:pgSz w:w="11900" w:h="16840"/>
          <w:pgMar w:top="2154" w:right="1134" w:bottom="1134" w:left="1134" w:header="400" w:footer="400" w:gutter="0"/>
          <w:pgNumType w:start="2"/>
          <w:cols w:space="720"/>
        </w:sectPr>
      </w:pPr>
    </w:p>
    <w:p w:rsidR="009D0A5C" w:rsidRPr="00CA5B6B" w14:paraId="20E2AEE0" w14:textId="77777777">
      <w:pPr>
        <w:spacing w:line="15" w:lineRule="exact"/>
        <w:rPr>
          <w:lang w:val="fr-FR"/>
        </w:rPr>
      </w:pPr>
    </w:p>
    <w:p w:rsidR="009D0A5C" w14:paraId="335B9B99" w14:textId="77777777">
      <w:pPr>
        <w:pStyle w:val="TechnicalBookmark"/>
        <w:rPr>
          <w:lang w:val="fr-FR"/>
        </w:rPr>
      </w:pPr>
      <w:r>
        <w:rPr>
          <w:lang w:val="fr-FR"/>
        </w:rPr>
        <w:fldChar w:fldCharType="begin"/>
      </w:r>
      <w:r>
        <w:rPr>
          <w:lang w:val="fr-FR"/>
        </w:rPr>
        <w:instrText xml:space="preserve"> SET 6AC43BC171A7E7906C0C400935107B29 "" </w:instrText>
      </w:r>
      <w:r>
        <w:rPr>
          <w:lang w:val="fr-FR"/>
        </w:rPr>
        <w:fldChar w:fldCharType="separate"/>
      </w:r>
      <w:bookmarkStart w:id="13" w:name="6AC43BC171A7E7906C0C400935107B29"/>
      <w:bookmarkEnd w:id="13"/>
      <w:r>
        <w:rPr>
          <w:lang w:val="fr-FR"/>
        </w:rPr>
        <w:fldChar w:fldCharType="end"/>
      </w:r>
    </w:p>
    <w:p w:rsidR="009D0A5C" w14:paraId="5C6D0D5A" w14:textId="77777777">
      <w:pPr>
        <w:pStyle w:val="H1"/>
        <w:rPr>
          <w:lang w:val="fr-FR"/>
        </w:rPr>
      </w:pPr>
      <w:bookmarkStart w:id="14" w:name="Compte_rendu_d'activité"/>
      <w:bookmarkEnd w:id="14"/>
      <w:r>
        <w:rPr>
          <w:lang w:val="fr-FR"/>
        </w:rPr>
        <w:t>Compte rendu d'activité</w:t>
      </w:r>
    </w:p>
    <w:p w:rsidR="009D0A5C" w14:paraId="5EA62E8E" w14:textId="77777777">
      <w:pPr>
        <w:pStyle w:val="RefToc1"/>
        <w:rPr>
          <w:lang w:val="fr-FR"/>
        </w:rPr>
      </w:pPr>
      <w:bookmarkStart w:id="15" w:name="BK_833DC84E2EC7CAD84B9353A3FBF4A9E0"/>
      <w:bookmarkEnd w:id="15"/>
      <w:bookmarkStart w:id="16" w:name="_Toc256000001"/>
      <w:r>
        <w:rPr>
          <w:lang w:val="fr-FR"/>
        </w:rPr>
        <w:t>Compte rendu d'activité</w:t>
      </w:r>
      <w:bookmarkEnd w:id="16"/>
    </w:p>
    <w:p w:rsidR="009D0A5C" w14:paraId="2854D6E7" w14:textId="77777777">
      <w:pPr>
        <w:pStyle w:val="TechnicalBookmark"/>
        <w:rPr>
          <w:lang w:val="fr-FR"/>
        </w:rPr>
      </w:pPr>
      <w:r>
        <w:rPr>
          <w:lang w:val="fr-FR"/>
        </w:rPr>
        <w:fldChar w:fldCharType="begin"/>
      </w:r>
      <w:r>
        <w:rPr>
          <w:lang w:val="fr-FR"/>
        </w:rPr>
        <w:instrText xml:space="preserve"> SET 39EAC668346A7FEF30986BA30E80F690 "" </w:instrText>
      </w:r>
      <w:r>
        <w:rPr>
          <w:lang w:val="fr-FR"/>
        </w:rPr>
        <w:fldChar w:fldCharType="separate"/>
      </w:r>
      <w:bookmarkStart w:id="17" w:name="39EAC668346A7FEF30986BA30E80F690"/>
      <w:bookmarkEnd w:id="17"/>
      <w:r>
        <w:rPr>
          <w:lang w:val="fr-FR"/>
        </w:rPr>
        <w:fldChar w:fldCharType="end"/>
      </w:r>
    </w:p>
    <w:p w:rsidR="009D0A5C" w14:paraId="7AE34538" w14:textId="77777777">
      <w:pPr>
        <w:jc w:val="both"/>
        <w:rPr>
          <w:lang w:val="fr-FR"/>
        </w:rPr>
      </w:pPr>
      <w:r w:rsidRPr="0056325C" w:rsidR="0056325C">
        <w:rPr>
          <w:rFonts w:ascii="Arial" w:hAnsi="Arial" w:cs="Arial"/>
          <w:sz w:val="20"/>
          <w:lang w:val="fr-FR"/>
        </w:rPr>
        <w:t>AMUNDI ETF STOXX EUROPE 50 UCITS ETF a pour objectif de répliquer au plus près l'évolution de l'indice STOXX 50®, à la hausse comme à la baisse.</w:t>
      </w:r>
      <w:r w:rsidRPr="003A009E">
        <w:rPr>
          <w:rFonts w:ascii="Arial" w:eastAsia="Arial" w:hAnsi="Arial" w:cs="Arial"/>
          <w:sz w:val="20"/>
          <w:szCs w:val="22"/>
          <w:lang w:val="fr-FR"/>
        </w:rPr>
        <w:cr/>
      </w:r>
      <w:r w:rsidRPr="003A009E">
        <w:rPr>
          <w:rFonts w:ascii="Arial" w:eastAsia="Arial" w:hAnsi="Arial" w:cs="Arial"/>
          <w:sz w:val="20"/>
          <w:szCs w:val="22"/>
          <w:lang w:val="fr-FR"/>
        </w:rPr>
        <w:cr/>
      </w:r>
      <w:bookmarkStart w:id="18" w:name="cb45773adeff837f791a9a561e401f4eb_START"/>
      <w:bookmarkEnd w:id="18"/>
      <w:bookmarkStart w:id="19" w:name="cb45773adeff837f791a9a561e401f4eb_END"/>
      <w:bookmarkEnd w:id="19"/>
      <w:r>
        <w:rPr>
          <w:rFonts w:ascii="Arial" w:eastAsia="Arial" w:hAnsi="Arial" w:cs="Arial"/>
          <w:sz w:val="20"/>
          <w:lang w:val="fr-FR"/>
        </w:rPr>
        <w:t>Sur la période sous revue du portefeuille AMUNDI STOXX EUROPE 50 UCITS ETF ACC, la performance est de 0,00%. Celle du benchmark est de 0,00%.</w:t>
      </w:r>
    </w:p>
    <w:p w:rsidR="009D0A5C" w14:paraId="7BE3674E" w14:textId="77777777">
      <w:pPr>
        <w:pStyle w:val="Text"/>
        <w:spacing w:after="15"/>
        <w:rPr>
          <w:lang w:val="fr-FR"/>
        </w:rPr>
      </w:pPr>
    </w:p>
    <w:p w:rsidR="009D0A5C" w14:paraId="5DFF262D" w14:textId="77777777">
      <w:pPr>
        <w:pStyle w:val="BreakLine"/>
        <w:rPr>
          <w:lang w:val="fr-FR"/>
        </w:rPr>
      </w:pPr>
      <w:r>
        <w:rPr>
          <w:lang w:val="fr-FR"/>
        </w:rPr>
        <w:t xml:space="preserve"> </w:t>
      </w:r>
    </w:p>
    <w:p w:rsidR="009D0A5C" w14:paraId="20687C84" w14:textId="77777777">
      <w:pPr>
        <w:pStyle w:val="Text"/>
        <w:spacing w:after="15"/>
        <w:rPr>
          <w:i/>
          <w:lang w:val="fr-FR"/>
        </w:rPr>
      </w:pPr>
      <w:r>
        <w:rPr>
          <w:i/>
          <w:lang w:val="fr-FR"/>
        </w:rPr>
        <w:t>Les performances passées ne préjugent pas des performances futures.</w:t>
      </w:r>
    </w:p>
    <w:p w:rsidR="009D0A5C" w14:paraId="637DAA92" w14:textId="77777777">
      <w:pPr>
        <w:pStyle w:val="BreakLine"/>
        <w:rPr>
          <w:lang w:val="fr-FR"/>
        </w:rPr>
      </w:pPr>
      <w:r>
        <w:rPr>
          <w:lang w:val="fr-FR"/>
        </w:rPr>
        <w:t xml:space="preserve"> </w:t>
      </w:r>
    </w:p>
    <w:p w:rsidR="009D0A5C" w14:paraId="67057BFA" w14:textId="77777777">
      <w:pPr>
        <w:pStyle w:val="TechnicalBookmark"/>
        <w:rPr>
          <w:lang w:val="fr-FR"/>
        </w:rPr>
      </w:pPr>
    </w:p>
    <w:p w:rsidR="009D0A5C" w14:paraId="15AEC28B" w14:textId="77777777">
      <w:pPr>
        <w:pStyle w:val="TechnicalBookmark"/>
        <w:rPr>
          <w:lang w:val="fr-FR"/>
        </w:rPr>
      </w:pPr>
    </w:p>
    <w:p w:rsidR="009D0A5C" w14:paraId="6C6A0D82" w14:textId="77777777">
      <w:pPr>
        <w:pStyle w:val="BreakLine"/>
        <w:rPr>
          <w:lang w:val="fr-FR"/>
        </w:rPr>
        <w:sectPr>
          <w:headerReference w:type="default" r:id="rId9"/>
          <w:footerReference w:type="default" r:id="rId10"/>
          <w:pgSz w:w="11900" w:h="16840"/>
          <w:pgMar w:top="2154" w:right="1134" w:bottom="1134" w:left="1134" w:header="400" w:footer="400" w:gutter="0"/>
          <w:cols w:space="720"/>
        </w:sectPr>
      </w:pPr>
      <w:r>
        <w:rPr>
          <w:lang w:val="fr-FR"/>
        </w:rPr>
        <w:t xml:space="preserve"> </w:t>
      </w:r>
      <w:r>
        <w:rPr>
          <w:lang w:val="fr-FR"/>
        </w:rPr>
        <w:cr/>
      </w:r>
    </w:p>
    <w:p w:rsidR="009D0A5C" w:rsidRPr="00CA5B6B" w14:paraId="3B952B37" w14:textId="77777777">
      <w:pPr>
        <w:spacing w:line="30" w:lineRule="exact"/>
        <w:rPr>
          <w:sz w:val="3"/>
          <w:lang w:val="fr-FR"/>
        </w:rPr>
      </w:pPr>
    </w:p>
    <w:p w:rsidR="009D0A5C" w14:paraId="64A7A18A" w14:textId="77777777">
      <w:pPr>
        <w:pStyle w:val="TechnicalBookmark"/>
        <w:rPr>
          <w:lang w:val="fr-FR"/>
        </w:rPr>
      </w:pPr>
      <w:r>
        <w:rPr>
          <w:lang w:val="fr-FR"/>
        </w:rPr>
        <w:fldChar w:fldCharType="begin"/>
      </w:r>
      <w:r>
        <w:rPr>
          <w:lang w:val="fr-FR"/>
        </w:rPr>
        <w:instrText xml:space="preserve"> SET F6E58B3C951209E71DA1A0286C23AFBD "" </w:instrText>
      </w:r>
      <w:r>
        <w:rPr>
          <w:lang w:val="fr-FR"/>
        </w:rPr>
        <w:fldChar w:fldCharType="separate"/>
      </w:r>
      <w:bookmarkStart w:id="20" w:name="F6E58B3C951209E71DA1A0286C23AFBD"/>
      <w:bookmarkEnd w:id="20"/>
      <w:r>
        <w:rPr>
          <w:lang w:val="fr-FR"/>
        </w:rPr>
        <w:fldChar w:fldCharType="end"/>
      </w:r>
    </w:p>
    <w:p w:rsidR="009D0A5C" w14:paraId="0DED0CB1" w14:textId="77777777">
      <w:pPr>
        <w:pStyle w:val="Heading5"/>
        <w:rPr>
          <w:i w:val="0"/>
          <w:lang w:val="fr-FR"/>
        </w:rPr>
      </w:pPr>
      <w:bookmarkStart w:id="21" w:name="&lt;font_size=&quot;5&quot;&gt;Transparence_des_opératio"/>
      <w:bookmarkEnd w:id="21"/>
      <w:r>
        <w:rPr>
          <w:i w:val="0"/>
          <w:sz w:val="36"/>
          <w:lang w:val="fr-FR"/>
        </w:rPr>
        <w:t>Transparence des opérations de financement sur titres et de la réutilisation des instruments financiers</w:t>
      </w:r>
      <w:r>
        <w:rPr>
          <w:i w:val="0"/>
          <w:lang w:val="fr-FR"/>
        </w:rPr>
        <w:t xml:space="preserve"> - Règlement SFTR - en devise de comptabilité de l’OPC (EUR)</w:t>
      </w:r>
    </w:p>
    <w:p w:rsidR="009D0A5C" w14:paraId="5A0CA8CF" w14:textId="77777777">
      <w:pPr>
        <w:pStyle w:val="RefToc2"/>
        <w:rPr>
          <w:lang w:val="fr-FR"/>
        </w:rPr>
      </w:pPr>
      <w:bookmarkStart w:id="22" w:name="BK_3480470953C037ED799A5D5A74D43D62"/>
      <w:bookmarkEnd w:id="22"/>
    </w:p>
    <w:p w:rsidR="009D0A5C" w14:paraId="32B4E41E" w14:textId="77777777">
      <w:pPr>
        <w:pStyle w:val="TechnicalBookmark"/>
        <w:rPr>
          <w:lang w:val="fr-FR"/>
        </w:rPr>
      </w:pPr>
      <w:r>
        <w:rPr>
          <w:lang w:val="fr-FR"/>
        </w:rPr>
        <w:fldChar w:fldCharType="begin"/>
      </w:r>
      <w:r>
        <w:rPr>
          <w:lang w:val="fr-FR"/>
        </w:rPr>
        <w:instrText xml:space="preserve"> SET DE18A5889D8A1EC00CCCAD127CF875A3 "" </w:instrText>
      </w:r>
      <w:r>
        <w:rPr>
          <w:lang w:val="fr-FR"/>
        </w:rPr>
        <w:fldChar w:fldCharType="separate"/>
      </w:r>
      <w:bookmarkStart w:id="23" w:name="DE18A5889D8A1EC00CCCAD127CF875A3"/>
      <w:bookmarkEnd w:id="23"/>
      <w:r>
        <w:rPr>
          <w:lang w:val="fr-FR"/>
        </w:rPr>
        <w:fldChar w:fldCharType="end"/>
      </w:r>
    </w:p>
    <w:p w:rsidR="009D0A5C" w14:paraId="60A02159" w14:textId="77777777">
      <w:pPr>
        <w:pStyle w:val="TechnicalBookmark"/>
        <w:rPr>
          <w:lang w:val="fr-FR"/>
        </w:rPr>
      </w:pPr>
    </w:p>
    <w:tbl>
      <w:tblPr>
        <w:tblW w:w="5000" w:type="pct"/>
        <w:tblLayout w:type="fixed"/>
        <w:tblLook w:val="04A0"/>
      </w:tblPr>
      <w:tblGrid>
        <w:gridCol w:w="2789"/>
        <w:gridCol w:w="1355"/>
        <w:gridCol w:w="1376"/>
        <w:gridCol w:w="1356"/>
        <w:gridCol w:w="1376"/>
        <w:gridCol w:w="1375"/>
      </w:tblGrid>
      <w:tr w14:paraId="4DB456F7" w14:textId="77777777">
        <w:tblPrEx>
          <w:tblW w:w="5000" w:type="pct"/>
          <w:tblLayout w:type="fixed"/>
          <w:tblLook w:val="04A0"/>
        </w:tblPrEx>
        <w:trPr>
          <w:trHeight w:val="485"/>
        </w:trPr>
        <w:tc>
          <w:tcPr>
            <w:tcW w:w="2800" w:type="dxa"/>
            <w:tcMar>
              <w:top w:w="0" w:type="dxa"/>
              <w:left w:w="0" w:type="dxa"/>
              <w:bottom w:w="0" w:type="dxa"/>
              <w:right w:w="0" w:type="dxa"/>
            </w:tcMar>
          </w:tcPr>
          <w:p w:rsidR="009D0A5C" w14:paraId="7A2C33FC" w14:textId="77777777">
            <w:pPr>
              <w:pStyle w:val="SimpleStyleNoContent"/>
              <w:rPr>
                <w:sz w:val="18"/>
                <w:lang w:val="fr-FR"/>
              </w:rPr>
            </w:pPr>
          </w:p>
        </w:tc>
        <w:tc>
          <w:tcPr>
            <w:tcW w:w="13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0CD356E4" w14:textId="77777777">
            <w:pPr>
              <w:pStyle w:val="EnteteTabFirstColBordureCentre"/>
              <w:rPr>
                <w:lang w:val="fr-FR"/>
              </w:rPr>
            </w:pPr>
            <w:r>
              <w:rPr>
                <w:lang w:val="fr-FR"/>
              </w:rPr>
              <w:t>Prêts de titres</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2B9248C" w14:textId="77777777">
            <w:pPr>
              <w:pStyle w:val="EnteteTabMiddleColBordure"/>
              <w:spacing w:line="184" w:lineRule="exact"/>
              <w:rPr>
                <w:lang w:val="fr-FR"/>
              </w:rPr>
            </w:pPr>
            <w:r>
              <w:rPr>
                <w:lang w:val="fr-FR"/>
              </w:rPr>
              <w:t>Emprunts de titres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3BBDFC8" w14:textId="77777777">
            <w:pPr>
              <w:pStyle w:val="EnteteTabMiddleColBordure"/>
              <w:spacing w:line="184" w:lineRule="exact"/>
              <w:rPr>
                <w:lang w:val="fr-FR"/>
              </w:rPr>
            </w:pPr>
            <w:r>
              <w:rPr>
                <w:lang w:val="fr-FR"/>
              </w:rPr>
              <w:t>Mise en pension</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984DC17" w14:textId="77777777">
            <w:pPr>
              <w:pStyle w:val="EnteteTabMiddleColBordure"/>
              <w:spacing w:line="184" w:lineRule="exact"/>
              <w:rPr>
                <w:lang w:val="fr-FR"/>
              </w:rPr>
            </w:pPr>
            <w:r>
              <w:rPr>
                <w:lang w:val="fr-FR"/>
              </w:rPr>
              <w:t>Prise en pension</w:t>
            </w:r>
          </w:p>
        </w:tc>
        <w:tc>
          <w:tcPr>
            <w:tcW w:w="13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08FC2F6E" w14:textId="77777777">
            <w:pPr>
              <w:pStyle w:val="EnteteTabLastColBordure"/>
              <w:rPr>
                <w:lang w:val="fr-FR"/>
              </w:rPr>
            </w:pPr>
            <w:r>
              <w:rPr>
                <w:lang w:val="fr-FR"/>
              </w:rPr>
              <w:t>TRS</w:t>
            </w:r>
          </w:p>
        </w:tc>
      </w:tr>
    </w:tbl>
    <w:p w:rsidR="009D0A5C" w14:paraId="1A7930ED" w14:textId="77777777">
      <w:pPr>
        <w:spacing w:line="90" w:lineRule="exact"/>
        <w:rPr>
          <w:sz w:val="9"/>
        </w:rPr>
      </w:pPr>
      <w:r>
        <w:t xml:space="preserve"> </w:t>
      </w:r>
    </w:p>
    <w:p w:rsidR="009D0A5C" w14:paraId="3656BCDB" w14:textId="77777777">
      <w:pPr>
        <w:pStyle w:val="TextBold"/>
        <w:rPr>
          <w:lang w:val="fr-FR"/>
        </w:rPr>
      </w:pPr>
      <w:r>
        <w:rPr>
          <w:lang w:val="fr-FR"/>
        </w:rPr>
        <w:t>a) Titres et matières premières prêtés</w:t>
      </w:r>
    </w:p>
    <w:tbl>
      <w:tblPr>
        <w:tblW w:w="5000" w:type="pct"/>
        <w:tblLayout w:type="fixed"/>
        <w:tblLook w:val="04A0"/>
      </w:tblPr>
      <w:tblGrid>
        <w:gridCol w:w="2777"/>
        <w:gridCol w:w="20"/>
        <w:gridCol w:w="1359"/>
        <w:gridCol w:w="1359"/>
        <w:gridCol w:w="1379"/>
        <w:gridCol w:w="1359"/>
        <w:gridCol w:w="1379"/>
      </w:tblGrid>
      <w:tr w14:paraId="26A61FA1" w14:textId="77777777">
        <w:tblPrEx>
          <w:tblW w:w="5000" w:type="pct"/>
          <w:tblLayout w:type="fixed"/>
          <w:tblLook w:val="04A0"/>
        </w:tblPrEx>
        <w:trPr>
          <w:trHeight w:hRule="exact" w:val="20"/>
        </w:trPr>
        <w:tc>
          <w:tcPr>
            <w:tcW w:w="2800" w:type="dxa"/>
            <w:gridSpan w:val="2"/>
            <w:tcBorders>
              <w:bottom w:val="single" w:sz="4" w:space="0" w:color="232323"/>
            </w:tcBorders>
            <w:tcMar>
              <w:top w:w="0" w:type="dxa"/>
              <w:left w:w="0" w:type="dxa"/>
              <w:bottom w:w="0" w:type="dxa"/>
              <w:right w:w="0" w:type="dxa"/>
            </w:tcMar>
          </w:tcPr>
          <w:p w:rsidR="009D0A5C" w14:paraId="3897DF59"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35601F3E" w14:textId="77777777">
            <w:pPr>
              <w:rPr>
                <w:lang w:val="fr-FR"/>
              </w:rPr>
            </w:pPr>
          </w:p>
        </w:tc>
        <w:tc>
          <w:tcPr>
            <w:tcW w:w="1360" w:type="dxa"/>
            <w:tcMar>
              <w:top w:w="0" w:type="dxa"/>
              <w:left w:w="0" w:type="dxa"/>
              <w:bottom w:w="0" w:type="dxa"/>
              <w:right w:w="0" w:type="dxa"/>
            </w:tcMar>
          </w:tcPr>
          <w:p w:rsidR="009D0A5C" w:rsidRPr="001F25ED" w14:paraId="439B530F" w14:textId="77777777">
            <w:pPr>
              <w:rPr>
                <w:lang w:val="fr-FR"/>
              </w:rPr>
            </w:pPr>
          </w:p>
        </w:tc>
        <w:tc>
          <w:tcPr>
            <w:tcW w:w="1380" w:type="dxa"/>
            <w:tcMar>
              <w:top w:w="0" w:type="dxa"/>
              <w:left w:w="0" w:type="dxa"/>
              <w:bottom w:w="0" w:type="dxa"/>
              <w:right w:w="0" w:type="dxa"/>
            </w:tcMar>
          </w:tcPr>
          <w:p w:rsidR="009D0A5C" w:rsidRPr="001F25ED" w14:paraId="38CE2F81" w14:textId="77777777">
            <w:pPr>
              <w:rPr>
                <w:lang w:val="fr-FR"/>
              </w:rPr>
            </w:pPr>
          </w:p>
        </w:tc>
        <w:tc>
          <w:tcPr>
            <w:tcW w:w="1360" w:type="dxa"/>
            <w:tcMar>
              <w:top w:w="0" w:type="dxa"/>
              <w:left w:w="0" w:type="dxa"/>
              <w:bottom w:w="0" w:type="dxa"/>
              <w:right w:w="0" w:type="dxa"/>
            </w:tcMar>
          </w:tcPr>
          <w:p w:rsidR="009D0A5C" w:rsidRPr="001F25ED" w14:paraId="59014586" w14:textId="77777777">
            <w:pPr>
              <w:rPr>
                <w:lang w:val="fr-FR"/>
              </w:rPr>
            </w:pPr>
          </w:p>
        </w:tc>
        <w:tc>
          <w:tcPr>
            <w:tcW w:w="1380" w:type="dxa"/>
            <w:tcMar>
              <w:top w:w="0" w:type="dxa"/>
              <w:left w:w="0" w:type="dxa"/>
              <w:bottom w:w="0" w:type="dxa"/>
              <w:right w:w="0" w:type="dxa"/>
            </w:tcMar>
          </w:tcPr>
          <w:p w:rsidR="009D0A5C" w:rsidRPr="001F25ED" w14:paraId="20D50178" w14:textId="77777777">
            <w:pPr>
              <w:rPr>
                <w:lang w:val="fr-FR"/>
              </w:rPr>
            </w:pPr>
          </w:p>
        </w:tc>
      </w:tr>
      <w:tr w14:paraId="3546E5AF" w14:textId="77777777">
        <w:tblPrEx>
          <w:tblW w:w="5000" w:type="pct"/>
          <w:tblLayout w:type="fixed"/>
          <w:tblLook w:val="04A0"/>
        </w:tblPrEx>
        <w:trPr>
          <w:trHeight w:val="161"/>
        </w:trPr>
        <w:tc>
          <w:tcPr>
            <w:tcW w:w="2780" w:type="dxa"/>
            <w:tcBorders>
              <w:left w:val="single" w:sz="4" w:space="0" w:color="000000"/>
              <w:bottom w:val="single" w:sz="4" w:space="0" w:color="000000"/>
            </w:tcBorders>
            <w:tcMar>
              <w:top w:w="0" w:type="dxa"/>
              <w:left w:w="0" w:type="dxa"/>
              <w:bottom w:w="22" w:type="dxa"/>
              <w:right w:w="0" w:type="dxa"/>
            </w:tcMar>
            <w:vAlign w:val="center"/>
          </w:tcPr>
          <w:p w:rsidR="009D0A5C" w14:paraId="4E181E75" w14:textId="77777777">
            <w:pPr>
              <w:pStyle w:val="Tab1FirstColNonGrasBordureDown"/>
              <w:rPr>
                <w:lang w:val="fr-FR"/>
              </w:rPr>
            </w:pPr>
            <w:r>
              <w:rPr>
                <w:lang w:val="fr-FR"/>
              </w:rPr>
              <w:t>Montant</w:t>
            </w:r>
          </w:p>
        </w:tc>
        <w:tc>
          <w:tcPr>
            <w:tcW w:w="13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E554679"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87D4CDF"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9FAFAB3"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2C709040" w14:textId="77777777">
            <w:pPr>
              <w:pStyle w:val="TotalTabMiddleColBordureNonGras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755ABE64" w14:textId="77777777">
            <w:pPr>
              <w:pStyle w:val="TotalTabLastColBordureNonGrasNoContent"/>
              <w:rPr>
                <w:sz w:val="16"/>
                <w:lang w:val="fr-FR"/>
              </w:rPr>
            </w:pPr>
          </w:p>
        </w:tc>
      </w:tr>
      <w:tr w14:paraId="4F637A37" w14:textId="77777777">
        <w:tblPrEx>
          <w:tblW w:w="5000" w:type="pct"/>
          <w:tblLayout w:type="fixed"/>
          <w:tblLook w:val="04A0"/>
        </w:tblPrEx>
        <w:trPr>
          <w:trHeight w:val="161"/>
        </w:trPr>
        <w:tc>
          <w:tcPr>
            <w:tcW w:w="2780" w:type="dxa"/>
            <w:tcBorders>
              <w:left w:val="single" w:sz="4" w:space="0" w:color="000000"/>
              <w:bottom w:val="single" w:sz="4" w:space="0" w:color="000000"/>
            </w:tcBorders>
            <w:tcMar>
              <w:top w:w="0" w:type="dxa"/>
              <w:left w:w="0" w:type="dxa"/>
              <w:bottom w:w="22" w:type="dxa"/>
              <w:right w:w="0" w:type="dxa"/>
            </w:tcMar>
            <w:vAlign w:val="center"/>
          </w:tcPr>
          <w:p w:rsidR="009D0A5C" w14:paraId="7BE63F04" w14:textId="77777777">
            <w:pPr>
              <w:pStyle w:val="Tab1FirstColNonGrasBordureDown"/>
              <w:rPr>
                <w:lang w:val="fr-FR"/>
              </w:rPr>
            </w:pPr>
            <w:r>
              <w:rPr>
                <w:lang w:val="fr-FR"/>
              </w:rPr>
              <w:t>% de l'Actif Net (*)</w:t>
            </w:r>
          </w:p>
        </w:tc>
        <w:tc>
          <w:tcPr>
            <w:tcW w:w="1380"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4B0C717E" w14:textId="77777777">
            <w:pPr>
              <w:pStyle w:val="Tab1MiddleColNonGrasBordureDown"/>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376ABE20"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150C92D1"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1E691074" w14:textId="77777777">
            <w:pPr>
              <w:pStyle w:val="TotalTabMiddleColBordureNonGras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3FA8F248" w14:textId="77777777">
            <w:pPr>
              <w:pStyle w:val="TotalTabLastColBordureNonGrasNoContent"/>
              <w:rPr>
                <w:sz w:val="16"/>
                <w:lang w:val="fr-FR"/>
              </w:rPr>
            </w:pPr>
          </w:p>
        </w:tc>
      </w:tr>
    </w:tbl>
    <w:p w:rsidR="009D0A5C" w14:paraId="36546374" w14:textId="77777777">
      <w:pPr>
        <w:pStyle w:val="TableNote"/>
        <w:spacing w:after="300"/>
        <w:rPr>
          <w:lang w:val="fr-FR"/>
        </w:rPr>
      </w:pPr>
      <w:r>
        <w:rPr>
          <w:lang w:val="fr-FR"/>
        </w:rPr>
        <w:t>(*) % hors trésorerie et équivalent de trésorerie</w:t>
      </w:r>
    </w:p>
    <w:p w:rsidR="009D0A5C" w14:paraId="5E7819F4" w14:textId="77777777">
      <w:pPr>
        <w:pStyle w:val="TextBold"/>
        <w:rPr>
          <w:lang w:val="fr-FR"/>
        </w:rPr>
      </w:pPr>
      <w:r>
        <w:rPr>
          <w:lang w:val="fr-FR"/>
        </w:rPr>
        <w:t>b) Actifs engagés pour chaque type d’opérations de financement sur titres et TRS exprimés en valeur absolue</w:t>
      </w:r>
    </w:p>
    <w:tbl>
      <w:tblPr>
        <w:tblW w:w="5000" w:type="pct"/>
        <w:tblLayout w:type="fixed"/>
        <w:tblLook w:val="04A0"/>
      </w:tblPr>
      <w:tblGrid>
        <w:gridCol w:w="2792"/>
        <w:gridCol w:w="1356"/>
        <w:gridCol w:w="1376"/>
        <w:gridCol w:w="1356"/>
        <w:gridCol w:w="1376"/>
        <w:gridCol w:w="1376"/>
      </w:tblGrid>
      <w:tr w14:paraId="739434AD" w14:textId="77777777">
        <w:tblPrEx>
          <w:tblW w:w="5000" w:type="pct"/>
          <w:tblLayout w:type="fixed"/>
          <w:tblLook w:val="04A0"/>
        </w:tblPrEx>
        <w:trPr>
          <w:trHeight w:hRule="exact" w:val="20"/>
        </w:trPr>
        <w:tc>
          <w:tcPr>
            <w:tcW w:w="2800" w:type="dxa"/>
            <w:tcBorders>
              <w:bottom w:val="single" w:sz="4" w:space="0" w:color="232323"/>
            </w:tcBorders>
            <w:tcMar>
              <w:top w:w="0" w:type="dxa"/>
              <w:left w:w="0" w:type="dxa"/>
              <w:bottom w:w="0" w:type="dxa"/>
              <w:right w:w="0" w:type="dxa"/>
            </w:tcMar>
          </w:tcPr>
          <w:p w:rsidR="009D0A5C" w14:paraId="4088840D"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503EBB77" w14:textId="77777777">
            <w:pPr>
              <w:rPr>
                <w:lang w:val="fr-FR"/>
              </w:rPr>
            </w:pPr>
          </w:p>
        </w:tc>
        <w:tc>
          <w:tcPr>
            <w:tcW w:w="1380" w:type="dxa"/>
            <w:tcMar>
              <w:top w:w="0" w:type="dxa"/>
              <w:left w:w="0" w:type="dxa"/>
              <w:bottom w:w="0" w:type="dxa"/>
              <w:right w:w="0" w:type="dxa"/>
            </w:tcMar>
          </w:tcPr>
          <w:p w:rsidR="009D0A5C" w:rsidRPr="001F25ED" w14:paraId="11AAAEC8" w14:textId="77777777">
            <w:pPr>
              <w:rPr>
                <w:lang w:val="fr-FR"/>
              </w:rPr>
            </w:pPr>
          </w:p>
        </w:tc>
        <w:tc>
          <w:tcPr>
            <w:tcW w:w="1360" w:type="dxa"/>
            <w:tcMar>
              <w:top w:w="0" w:type="dxa"/>
              <w:left w:w="0" w:type="dxa"/>
              <w:bottom w:w="0" w:type="dxa"/>
              <w:right w:w="0" w:type="dxa"/>
            </w:tcMar>
          </w:tcPr>
          <w:p w:rsidR="009D0A5C" w:rsidRPr="001F25ED" w14:paraId="5BFFED5F" w14:textId="77777777">
            <w:pPr>
              <w:rPr>
                <w:lang w:val="fr-FR"/>
              </w:rPr>
            </w:pPr>
          </w:p>
        </w:tc>
        <w:tc>
          <w:tcPr>
            <w:tcW w:w="1380" w:type="dxa"/>
            <w:tcMar>
              <w:top w:w="0" w:type="dxa"/>
              <w:left w:w="0" w:type="dxa"/>
              <w:bottom w:w="0" w:type="dxa"/>
              <w:right w:w="0" w:type="dxa"/>
            </w:tcMar>
          </w:tcPr>
          <w:p w:rsidR="009D0A5C" w:rsidRPr="001F25ED" w14:paraId="044230A1" w14:textId="77777777">
            <w:pPr>
              <w:rPr>
                <w:lang w:val="fr-FR"/>
              </w:rPr>
            </w:pPr>
          </w:p>
        </w:tc>
        <w:tc>
          <w:tcPr>
            <w:tcW w:w="1380" w:type="dxa"/>
            <w:tcMar>
              <w:top w:w="0" w:type="dxa"/>
              <w:left w:w="0" w:type="dxa"/>
              <w:bottom w:w="0" w:type="dxa"/>
              <w:right w:w="0" w:type="dxa"/>
            </w:tcMar>
          </w:tcPr>
          <w:p w:rsidR="009D0A5C" w:rsidRPr="001F25ED" w14:paraId="7A503F2A" w14:textId="77777777">
            <w:pPr>
              <w:rPr>
                <w:lang w:val="fr-FR"/>
              </w:rPr>
            </w:pPr>
          </w:p>
        </w:tc>
      </w:tr>
      <w:tr w14:paraId="45133AEB"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7B5CBF5" w14:textId="77777777">
            <w:pPr>
              <w:pStyle w:val="Tab1FirstColNonGrasBordureDown"/>
              <w:rPr>
                <w:lang w:val="fr-FR"/>
              </w:rPr>
            </w:pPr>
            <w:r>
              <w:rPr>
                <w:lang w:val="fr-FR"/>
              </w:rPr>
              <w:t>Montant</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45E3A44"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DEE0864"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FC494F5"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393506C"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5811BC6" w14:textId="77777777">
            <w:pPr>
              <w:pStyle w:val="Tab1MiddleColBordure"/>
              <w:rPr>
                <w:lang w:val="fr-FR"/>
              </w:rPr>
            </w:pPr>
            <w:r>
              <w:rPr>
                <w:lang w:val="fr-FR"/>
              </w:rPr>
              <w:t>593 499 917,96</w:t>
            </w:r>
          </w:p>
        </w:tc>
      </w:tr>
      <w:tr w14:paraId="1F9BB5E1"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DC827DC" w14:textId="77777777">
            <w:pPr>
              <w:pStyle w:val="Tab1FirstColNonGrasBordureDown"/>
              <w:rPr>
                <w:lang w:val="fr-FR"/>
              </w:rPr>
            </w:pPr>
            <w:r>
              <w:rPr>
                <w:lang w:val="fr-FR"/>
              </w:rPr>
              <w:t>% de l'Actif Net</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52ADD845"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724EB57E" w14:textId="77777777">
            <w:pPr>
              <w:pStyle w:val="Tab1MiddleColNonGrasBordureDown"/>
              <w:rPr>
                <w:lang w:val="fr-FR"/>
              </w:rPr>
            </w:pPr>
            <w:r>
              <w:rPr>
                <w:lang w:val="fr-FR"/>
              </w:rPr>
              <w:t xml:space="preserve"> </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5095883A"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1397F0D0"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46FE29F0" w14:textId="77777777">
            <w:pPr>
              <w:pStyle w:val="Tab1MiddleColNonGrasBordureDown"/>
              <w:rPr>
                <w:lang w:val="fr-FR"/>
              </w:rPr>
            </w:pPr>
            <w:r>
              <w:rPr>
                <w:lang w:val="fr-FR"/>
              </w:rPr>
              <w:t>99,23</w:t>
            </w:r>
          </w:p>
        </w:tc>
      </w:tr>
    </w:tbl>
    <w:p w:rsidR="009D0A5C" w14:paraId="339D3C79" w14:textId="77777777">
      <w:pPr>
        <w:spacing w:line="240" w:lineRule="exact"/>
        <w:rPr>
          <w:sz w:val="24"/>
        </w:rPr>
      </w:pPr>
      <w:r>
        <w:t xml:space="preserve"> </w:t>
      </w:r>
    </w:p>
    <w:p w:rsidR="009D0A5C" w14:paraId="3225CF97" w14:textId="77777777">
      <w:pPr>
        <w:pStyle w:val="TextBold"/>
        <w:rPr>
          <w:lang w:val="fr-FR"/>
        </w:rPr>
      </w:pPr>
      <w:r>
        <w:rPr>
          <w:lang w:val="fr-FR"/>
        </w:rPr>
        <w:t>c) 10 principaux émetteurs de garanties reçues (hors cash) pour tous les types d'opérations de financement</w:t>
      </w:r>
    </w:p>
    <w:tbl>
      <w:tblPr>
        <w:tblW w:w="5000" w:type="pct"/>
        <w:tblLayout w:type="fixed"/>
        <w:tblLook w:val="04A0"/>
      </w:tblPr>
      <w:tblGrid>
        <w:gridCol w:w="2767"/>
        <w:gridCol w:w="1375"/>
        <w:gridCol w:w="1355"/>
        <w:gridCol w:w="1375"/>
        <w:gridCol w:w="1355"/>
        <w:gridCol w:w="1395"/>
      </w:tblGrid>
      <w:tr w14:paraId="39FCECCA" w14:textId="77777777">
        <w:tblPrEx>
          <w:tblW w:w="5000" w:type="pct"/>
          <w:tblLayout w:type="fixed"/>
          <w:tblLook w:val="04A0"/>
        </w:tblPrEx>
        <w:trPr>
          <w:trHeight w:hRule="exact" w:val="261"/>
        </w:trPr>
        <w:tc>
          <w:tcPr>
            <w:tcW w:w="278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6F99A154" w14:textId="77777777">
            <w:pPr>
              <w:pStyle w:val="TotalTabFirstColBordureNoColor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3CF0CAC"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692617BF" w14:textId="77777777">
            <w:pPr>
              <w:pStyle w:val="EnteteTabMiddleColBordure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7569DE90" w14:textId="77777777">
            <w:pPr>
              <w:pStyle w:val="EnteteTabMiddleColBordure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98C34E4" w14:textId="77777777">
            <w:pPr>
              <w:pStyle w:val="Tab1MiddleColBordure"/>
              <w:rPr>
                <w:lang w:val="fr-FR"/>
              </w:rPr>
            </w:pPr>
            <w:r>
              <w:rPr>
                <w:lang w:val="fr-FR"/>
              </w:rPr>
              <w:t xml:space="preserve"> </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2D61554" w14:textId="77777777">
            <w:pPr>
              <w:pStyle w:val="Tab1MiddleColBordure"/>
              <w:rPr>
                <w:lang w:val="fr-FR"/>
              </w:rPr>
            </w:pPr>
            <w:r>
              <w:rPr>
                <w:lang w:val="fr-FR"/>
              </w:rPr>
              <w:t xml:space="preserve"> </w:t>
            </w:r>
          </w:p>
        </w:tc>
      </w:tr>
    </w:tbl>
    <w:p w:rsidR="009D0A5C" w:rsidRPr="001F25ED" w14:paraId="3714E0D8" w14:textId="77777777">
      <w:pPr>
        <w:spacing w:line="165" w:lineRule="exact"/>
        <w:rPr>
          <w:sz w:val="17"/>
          <w:lang w:val="fr-FR"/>
        </w:rPr>
      </w:pPr>
      <w:r w:rsidRPr="001F25ED">
        <w:rPr>
          <w:lang w:val="fr-FR"/>
        </w:rPr>
        <w:t xml:space="preserve"> </w:t>
      </w:r>
    </w:p>
    <w:p w:rsidR="009D0A5C" w14:paraId="370281AE" w14:textId="77777777">
      <w:pPr>
        <w:pStyle w:val="TextBold"/>
        <w:rPr>
          <w:lang w:val="fr-FR"/>
        </w:rPr>
      </w:pPr>
      <w:r>
        <w:rPr>
          <w:lang w:val="fr-FR"/>
        </w:rPr>
        <w:t>d) 10 principales contreparties en valeur absolue des actifs et des passifs sans compensation</w:t>
      </w:r>
    </w:p>
    <w:tbl>
      <w:tblPr>
        <w:tblW w:w="5000" w:type="pct"/>
        <w:tblLayout w:type="fixed"/>
        <w:tblLook w:val="04A0"/>
      </w:tblPr>
      <w:tblGrid>
        <w:gridCol w:w="2768"/>
        <w:gridCol w:w="1374"/>
        <w:gridCol w:w="1355"/>
        <w:gridCol w:w="1375"/>
        <w:gridCol w:w="1355"/>
        <w:gridCol w:w="1395"/>
      </w:tblGrid>
      <w:tr w14:paraId="72C9E57A" w14:textId="77777777">
        <w:tblPrEx>
          <w:tblW w:w="5000" w:type="pct"/>
          <w:tblLayout w:type="fixed"/>
          <w:tblLook w:val="04A0"/>
        </w:tblPrEx>
        <w:trPr>
          <w:trHeight w:val="262"/>
        </w:trPr>
        <w:tc>
          <w:tcPr>
            <w:tcW w:w="2780" w:type="dxa"/>
            <w:tcBorders>
              <w:top w:val="single" w:sz="4" w:space="0" w:color="000000"/>
              <w:left w:val="single" w:sz="4" w:space="0" w:color="000000"/>
            </w:tcBorders>
            <w:tcMar>
              <w:top w:w="0" w:type="dxa"/>
              <w:left w:w="0" w:type="dxa"/>
              <w:bottom w:w="22" w:type="dxa"/>
              <w:right w:w="0" w:type="dxa"/>
            </w:tcMar>
            <w:vAlign w:val="center"/>
          </w:tcPr>
          <w:p w:rsidR="009D0A5C" w14:paraId="7635C76D" w14:textId="77777777">
            <w:pPr>
              <w:pStyle w:val="Tab1FirstColNonGrasBordureUp"/>
              <w:rPr>
                <w:lang w:val="fr-FR"/>
              </w:rPr>
            </w:pPr>
            <w:r>
              <w:rPr>
                <w:lang w:val="fr-FR"/>
              </w:rPr>
              <w:t>BNP PARIBAS FRANCE</w:t>
            </w:r>
          </w:p>
        </w:tc>
        <w:tc>
          <w:tcPr>
            <w:tcW w:w="1380" w:type="dxa"/>
            <w:tcBorders>
              <w:top w:val="single" w:sz="4" w:space="0" w:color="000000"/>
              <w:left w:val="single" w:sz="4" w:space="0" w:color="000000"/>
              <w:right w:val="single" w:sz="4" w:space="0" w:color="000000"/>
            </w:tcBorders>
            <w:tcMar>
              <w:top w:w="0" w:type="dxa"/>
              <w:left w:w="0" w:type="dxa"/>
              <w:bottom w:w="0" w:type="dxa"/>
              <w:right w:w="0" w:type="dxa"/>
            </w:tcMar>
            <w:vAlign w:val="bottom"/>
          </w:tcPr>
          <w:p w:rsidR="009D0A5C" w14:paraId="08308AED" w14:textId="77777777">
            <w:pPr>
              <w:pStyle w:val="Tab1MiddleColNonGrasBordureUp"/>
              <w:rPr>
                <w:lang w:val="fr-FR"/>
              </w:rPr>
            </w:pPr>
            <w:r>
              <w:rPr>
                <w:lang w:val="fr-FR"/>
              </w:rPr>
              <w:t xml:space="preserve"> </w:t>
            </w:r>
          </w:p>
        </w:tc>
        <w:tc>
          <w:tcPr>
            <w:tcW w:w="1360" w:type="dxa"/>
            <w:tcBorders>
              <w:top w:val="single" w:sz="4" w:space="0" w:color="000000"/>
              <w:left w:val="single" w:sz="4" w:space="0" w:color="000000"/>
              <w:right w:val="single" w:sz="4" w:space="0" w:color="000000"/>
            </w:tcBorders>
            <w:tcMar>
              <w:top w:w="0" w:type="dxa"/>
              <w:left w:w="0" w:type="dxa"/>
              <w:bottom w:w="0" w:type="dxa"/>
              <w:right w:w="0" w:type="dxa"/>
            </w:tcMar>
            <w:vAlign w:val="bottom"/>
          </w:tcPr>
          <w:p w:rsidR="009D0A5C" w14:paraId="494E4FFB" w14:textId="77777777">
            <w:pPr>
              <w:pStyle w:val="Tab1MiddleColNonGrasBordureUp"/>
              <w:rPr>
                <w:lang w:val="fr-FR"/>
              </w:rPr>
            </w:pPr>
            <w:r>
              <w:rPr>
                <w:lang w:val="fr-FR"/>
              </w:rPr>
              <w:t xml:space="preserve"> </w:t>
            </w:r>
          </w:p>
        </w:tc>
        <w:tc>
          <w:tcPr>
            <w:tcW w:w="1380" w:type="dxa"/>
            <w:tcBorders>
              <w:top w:val="single" w:sz="4" w:space="0" w:color="000000"/>
              <w:left w:val="single" w:sz="4" w:space="0" w:color="000000"/>
              <w:right w:val="single" w:sz="4" w:space="0" w:color="000000"/>
            </w:tcBorders>
            <w:tcMar>
              <w:top w:w="0" w:type="dxa"/>
              <w:left w:w="0" w:type="dxa"/>
              <w:bottom w:w="0" w:type="dxa"/>
              <w:right w:w="0" w:type="dxa"/>
            </w:tcMar>
            <w:vAlign w:val="bottom"/>
          </w:tcPr>
          <w:p w:rsidR="009D0A5C" w14:paraId="5C5F3EA0" w14:textId="77777777">
            <w:pPr>
              <w:pStyle w:val="Tab1MiddleColNonGrasBordureUp"/>
              <w:rPr>
                <w:lang w:val="fr-FR"/>
              </w:rPr>
            </w:pPr>
            <w:r>
              <w:rPr>
                <w:lang w:val="fr-FR"/>
              </w:rPr>
              <w:t xml:space="preserve"> </w:t>
            </w:r>
          </w:p>
        </w:tc>
        <w:tc>
          <w:tcPr>
            <w:tcW w:w="1360" w:type="dxa"/>
            <w:tcBorders>
              <w:top w:val="single" w:sz="4" w:space="0" w:color="000000"/>
              <w:left w:val="single" w:sz="4" w:space="0" w:color="000000"/>
              <w:right w:val="single" w:sz="4" w:space="0" w:color="000000"/>
            </w:tcBorders>
            <w:tcMar>
              <w:top w:w="0" w:type="dxa"/>
              <w:left w:w="0" w:type="dxa"/>
              <w:bottom w:w="0" w:type="dxa"/>
              <w:right w:w="0" w:type="dxa"/>
            </w:tcMar>
            <w:vAlign w:val="bottom"/>
          </w:tcPr>
          <w:p w:rsidR="009D0A5C" w14:paraId="4CF27649" w14:textId="77777777">
            <w:pPr>
              <w:pStyle w:val="Tab1MiddleColNonGrasBordureUp"/>
              <w:rPr>
                <w:lang w:val="fr-FR"/>
              </w:rPr>
            </w:pPr>
            <w:r>
              <w:rPr>
                <w:lang w:val="fr-FR"/>
              </w:rPr>
              <w:t xml:space="preserve"> </w:t>
            </w:r>
          </w:p>
        </w:tc>
        <w:tc>
          <w:tcPr>
            <w:tcW w:w="1400" w:type="dxa"/>
            <w:tcBorders>
              <w:top w:val="single" w:sz="4" w:space="0" w:color="000000"/>
              <w:left w:val="single" w:sz="4" w:space="0" w:color="000000"/>
              <w:right w:val="single" w:sz="4" w:space="0" w:color="000000"/>
            </w:tcBorders>
            <w:tcMar>
              <w:top w:w="0" w:type="dxa"/>
              <w:left w:w="0" w:type="dxa"/>
              <w:bottom w:w="0" w:type="dxa"/>
              <w:right w:w="0" w:type="dxa"/>
            </w:tcMar>
            <w:vAlign w:val="bottom"/>
          </w:tcPr>
          <w:p w:rsidR="009D0A5C" w14:paraId="0CB0B985" w14:textId="77777777">
            <w:pPr>
              <w:pStyle w:val="Tab1LastColNonGrasBordureUp"/>
              <w:rPr>
                <w:lang w:val="fr-FR"/>
              </w:rPr>
            </w:pPr>
            <w:r>
              <w:rPr>
                <w:lang w:val="fr-FR"/>
              </w:rPr>
              <w:t>593 499 917,96</w:t>
            </w:r>
          </w:p>
        </w:tc>
      </w:tr>
      <w:tr w14:paraId="7F145BCC" w14:textId="77777777">
        <w:tblPrEx>
          <w:tblW w:w="5000" w:type="pct"/>
          <w:tblLayout w:type="fixed"/>
          <w:tblLook w:val="04A0"/>
        </w:tblPrEx>
        <w:trPr>
          <w:trHeight w:val="262"/>
        </w:trPr>
        <w:tc>
          <w:tcPr>
            <w:tcW w:w="2780" w:type="dxa"/>
            <w:tcBorders>
              <w:left w:val="single" w:sz="4" w:space="0" w:color="000000"/>
              <w:bottom w:val="single" w:sz="4" w:space="0" w:color="000000"/>
            </w:tcBorders>
            <w:tcMar>
              <w:top w:w="0" w:type="dxa"/>
              <w:left w:w="0" w:type="dxa"/>
              <w:bottom w:w="22" w:type="dxa"/>
              <w:right w:w="0" w:type="dxa"/>
            </w:tcMar>
            <w:vAlign w:val="center"/>
          </w:tcPr>
          <w:p w:rsidR="009D0A5C" w14:paraId="46756212" w14:textId="77777777">
            <w:pPr>
              <w:pStyle w:val="Tab1FirstColNonGrasBordureDown"/>
              <w:rPr>
                <w:lang w:val="fr-FR"/>
              </w:rPr>
            </w:pPr>
            <w:r>
              <w:rPr>
                <w:lang w:val="fr-FR"/>
              </w:rPr>
              <w:t>FRANCE</w:t>
            </w:r>
          </w:p>
        </w:tc>
        <w:tc>
          <w:tcPr>
            <w:tcW w:w="1380" w:type="dxa"/>
            <w:tcBorders>
              <w:left w:val="single" w:sz="4" w:space="0" w:color="000000"/>
              <w:bottom w:val="single" w:sz="4" w:space="0" w:color="000000"/>
            </w:tcBorders>
            <w:tcMar>
              <w:top w:w="0" w:type="dxa"/>
              <w:left w:w="0" w:type="dxa"/>
              <w:bottom w:w="22" w:type="dxa"/>
              <w:right w:w="0" w:type="dxa"/>
            </w:tcMar>
            <w:vAlign w:val="center"/>
          </w:tcPr>
          <w:p w:rsidR="009D0A5C" w14:paraId="204023FC" w14:textId="77777777">
            <w:pPr>
              <w:pStyle w:val="Tab1FirstColNonGrasBordureDownNoContent"/>
              <w:rPr>
                <w:sz w:val="16"/>
                <w:lang w:val="fr-FR"/>
              </w:rPr>
            </w:pPr>
          </w:p>
        </w:tc>
        <w:tc>
          <w:tcPr>
            <w:tcW w:w="1360" w:type="dxa"/>
            <w:tcBorders>
              <w:left w:val="single" w:sz="4" w:space="0" w:color="000000"/>
              <w:bottom w:val="single" w:sz="4" w:space="0" w:color="000000"/>
            </w:tcBorders>
            <w:tcMar>
              <w:top w:w="0" w:type="dxa"/>
              <w:left w:w="0" w:type="dxa"/>
              <w:bottom w:w="22" w:type="dxa"/>
              <w:right w:w="0" w:type="dxa"/>
            </w:tcMar>
            <w:vAlign w:val="center"/>
          </w:tcPr>
          <w:p w:rsidR="009D0A5C" w14:paraId="57B12D0C" w14:textId="77777777">
            <w:pPr>
              <w:pStyle w:val="Tab1FirstColNonGrasBordureDownNoContent"/>
              <w:rPr>
                <w:sz w:val="16"/>
                <w:lang w:val="fr-FR"/>
              </w:rPr>
            </w:pPr>
          </w:p>
        </w:tc>
        <w:tc>
          <w:tcPr>
            <w:tcW w:w="1380" w:type="dxa"/>
            <w:tcBorders>
              <w:left w:val="single" w:sz="4" w:space="0" w:color="000000"/>
              <w:bottom w:val="single" w:sz="4" w:space="0" w:color="000000"/>
            </w:tcBorders>
            <w:tcMar>
              <w:top w:w="0" w:type="dxa"/>
              <w:left w:w="0" w:type="dxa"/>
              <w:bottom w:w="22" w:type="dxa"/>
              <w:right w:w="0" w:type="dxa"/>
            </w:tcMar>
            <w:vAlign w:val="center"/>
          </w:tcPr>
          <w:p w:rsidR="009D0A5C" w14:paraId="431A0F88" w14:textId="77777777">
            <w:pPr>
              <w:pStyle w:val="Tab1FirstColNonGrasBordureDownNoContent"/>
              <w:rPr>
                <w:sz w:val="16"/>
                <w:lang w:val="fr-FR"/>
              </w:rPr>
            </w:pPr>
          </w:p>
        </w:tc>
        <w:tc>
          <w:tcPr>
            <w:tcW w:w="1360" w:type="dxa"/>
            <w:tcBorders>
              <w:left w:val="single" w:sz="4" w:space="0" w:color="000000"/>
              <w:bottom w:val="single" w:sz="4" w:space="0" w:color="000000"/>
            </w:tcBorders>
            <w:tcMar>
              <w:top w:w="0" w:type="dxa"/>
              <w:left w:w="0" w:type="dxa"/>
              <w:bottom w:w="22" w:type="dxa"/>
              <w:right w:w="0" w:type="dxa"/>
            </w:tcMar>
            <w:vAlign w:val="center"/>
          </w:tcPr>
          <w:p w:rsidR="009D0A5C" w14:paraId="59D2BD01" w14:textId="77777777">
            <w:pPr>
              <w:pStyle w:val="Tab1FirstColNonGrasBordureDownNoContent"/>
              <w:rPr>
                <w:sz w:val="16"/>
                <w:lang w:val="fr-FR"/>
              </w:rPr>
            </w:pPr>
          </w:p>
        </w:tc>
        <w:tc>
          <w:tcPr>
            <w:tcW w:w="14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04A9BF16" w14:textId="77777777">
            <w:pPr>
              <w:pStyle w:val="Tab1LastColNonGrasBordureDownNoContent"/>
              <w:rPr>
                <w:sz w:val="16"/>
                <w:lang w:val="fr-FR"/>
              </w:rPr>
            </w:pPr>
          </w:p>
        </w:tc>
      </w:tr>
    </w:tbl>
    <w:p w:rsidR="009D0A5C" w14:paraId="4B1292C6" w14:textId="77777777">
      <w:pPr>
        <w:spacing w:line="90" w:lineRule="exact"/>
        <w:rPr>
          <w:sz w:val="9"/>
        </w:rPr>
      </w:pPr>
      <w:r>
        <w:t xml:space="preserve"> </w:t>
      </w:r>
    </w:p>
    <w:p w:rsidR="009D0A5C" w14:paraId="2295A4E7" w14:textId="77777777">
      <w:pPr>
        <w:pStyle w:val="TextBold"/>
        <w:rPr>
          <w:lang w:val="fr-FR"/>
        </w:rPr>
      </w:pPr>
      <w:r>
        <w:rPr>
          <w:lang w:val="fr-FR"/>
        </w:rPr>
        <w:t>e) Type et qualité des garanties (collatéral)</w:t>
      </w:r>
    </w:p>
    <w:tbl>
      <w:tblPr>
        <w:tblW w:w="5000" w:type="pct"/>
        <w:tblLayout w:type="fixed"/>
        <w:tblLook w:val="04A0"/>
      </w:tblPr>
      <w:tblGrid>
        <w:gridCol w:w="2787"/>
        <w:gridCol w:w="1355"/>
        <w:gridCol w:w="1375"/>
        <w:gridCol w:w="1355"/>
        <w:gridCol w:w="1375"/>
        <w:gridCol w:w="1375"/>
      </w:tblGrid>
      <w:tr w14:paraId="7CEFE049" w14:textId="77777777">
        <w:tblPrEx>
          <w:tblW w:w="5000" w:type="pct"/>
          <w:tblLayout w:type="fixed"/>
          <w:tblLook w:val="04A0"/>
        </w:tblPrEx>
        <w:trPr>
          <w:trHeight w:val="281"/>
        </w:trPr>
        <w:tc>
          <w:tcPr>
            <w:tcW w:w="2800" w:type="dxa"/>
            <w:tcBorders>
              <w:top w:val="single" w:sz="4" w:space="0" w:color="000000"/>
              <w:left w:val="single" w:sz="4" w:space="0" w:color="000000"/>
              <w:bottom w:val="single" w:sz="4" w:space="0" w:color="000000"/>
            </w:tcBorders>
            <w:shd w:val="clear" w:color="BEBEBE" w:fill="BEBEBE"/>
            <w:tcMar>
              <w:top w:w="79" w:type="dxa"/>
              <w:left w:w="0" w:type="dxa"/>
              <w:bottom w:w="45" w:type="dxa"/>
              <w:right w:w="0" w:type="dxa"/>
            </w:tcMar>
            <w:vAlign w:val="center"/>
          </w:tcPr>
          <w:p w:rsidR="009D0A5C" w14:paraId="61E3E5C4" w14:textId="77777777">
            <w:pPr>
              <w:pStyle w:val="TotalTabFirstColBordureNoColor"/>
              <w:rPr>
                <w:lang w:val="fr-FR"/>
              </w:rPr>
            </w:pPr>
            <w:r>
              <w:rPr>
                <w:lang w:val="fr-FR"/>
              </w:rPr>
              <w:t>Type</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7EF284B7" w14:textId="77777777">
            <w:pPr>
              <w:pStyle w:val="EnteteTabMiddleColBordure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38DA4BA1" w14:textId="77777777">
            <w:pPr>
              <w:pStyle w:val="EnteteTabMiddleColBordure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29942FBD" w14:textId="77777777">
            <w:pPr>
              <w:pStyle w:val="EnteteTabMiddleColBordure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34F82DBE" w14:textId="77777777">
            <w:pPr>
              <w:pStyle w:val="EnteteTabMiddleColBordure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0" w:type="dxa"/>
              <w:left w:w="0" w:type="dxa"/>
              <w:bottom w:w="0" w:type="dxa"/>
              <w:right w:w="0" w:type="dxa"/>
            </w:tcMar>
            <w:vAlign w:val="center"/>
          </w:tcPr>
          <w:p w:rsidR="009D0A5C" w14:paraId="2FFFA1D3" w14:textId="77777777">
            <w:pPr>
              <w:pStyle w:val="EnteteTabLastColBordureNoContent"/>
              <w:rPr>
                <w:sz w:val="16"/>
                <w:lang w:val="fr-FR"/>
              </w:rPr>
            </w:pPr>
          </w:p>
        </w:tc>
      </w:tr>
      <w:tr w14:paraId="61734C69"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97C390C" w14:textId="77777777">
            <w:pPr>
              <w:pStyle w:val="Tab1FirstColNonGrasBordureDown"/>
              <w:rPr>
                <w:lang w:val="fr-FR"/>
              </w:rPr>
            </w:pPr>
            <w:r>
              <w:rPr>
                <w:lang w:val="fr-FR"/>
              </w:rPr>
              <w:t>- Actions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DA543D2"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827AD8C"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0539C109"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3AF1C56"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FDECD35" w14:textId="77777777">
            <w:pPr>
              <w:pStyle w:val="Tab1MiddleColBordure"/>
              <w:rPr>
                <w:lang w:val="fr-FR"/>
              </w:rPr>
            </w:pPr>
            <w:r>
              <w:rPr>
                <w:lang w:val="fr-FR"/>
              </w:rPr>
              <w:t xml:space="preserve"> </w:t>
            </w:r>
          </w:p>
        </w:tc>
      </w:tr>
      <w:tr w14:paraId="36C0F9C5"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F47300A" w14:textId="77777777">
            <w:pPr>
              <w:pStyle w:val="Tab1FirstColNonGrasBordureDown"/>
              <w:rPr>
                <w:lang w:val="fr-FR"/>
              </w:rPr>
            </w:pPr>
            <w:r>
              <w:rPr>
                <w:lang w:val="fr-FR"/>
              </w:rPr>
              <w:t>- Obligations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90AA596"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87F1693"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3E91F040"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FBAA1FC"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5E53F7A" w14:textId="77777777">
            <w:pPr>
              <w:pStyle w:val="Tab1MiddleColBordure"/>
              <w:rPr>
                <w:lang w:val="fr-FR"/>
              </w:rPr>
            </w:pPr>
            <w:r>
              <w:rPr>
                <w:lang w:val="fr-FR"/>
              </w:rPr>
              <w:t xml:space="preserve"> </w:t>
            </w:r>
          </w:p>
        </w:tc>
      </w:tr>
      <w:tr w14:paraId="4130B183"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243ADB3A" w14:textId="77777777">
            <w:pPr>
              <w:pStyle w:val="Tab1FirstColNonGrasBordureDown"/>
              <w:rPr>
                <w:lang w:val="fr-FR"/>
              </w:rPr>
            </w:pPr>
            <w:r>
              <w:rPr>
                <w:lang w:val="fr-FR"/>
              </w:rPr>
              <w:t>- OPC</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0F8FFB0"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6B75BE94"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1F1D2416"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BFE29CC"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0964DBB" w14:textId="77777777">
            <w:pPr>
              <w:pStyle w:val="Tab1MiddleColBordure"/>
              <w:rPr>
                <w:lang w:val="fr-FR"/>
              </w:rPr>
            </w:pPr>
            <w:r>
              <w:rPr>
                <w:lang w:val="fr-FR"/>
              </w:rPr>
              <w:t xml:space="preserve"> </w:t>
            </w:r>
          </w:p>
        </w:tc>
      </w:tr>
      <w:tr w14:paraId="290A65B5"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416B95F" w14:textId="77777777">
            <w:pPr>
              <w:pStyle w:val="Tab1FirstColNonGrasBordureDown"/>
              <w:rPr>
                <w:lang w:val="fr-FR"/>
              </w:rPr>
            </w:pPr>
            <w:r>
              <w:rPr>
                <w:lang w:val="fr-FR"/>
              </w:rPr>
              <w:t>- TCN</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6D22FA0"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879FD37"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AF41CFD"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209196A"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220A298" w14:textId="77777777">
            <w:pPr>
              <w:pStyle w:val="Tab1MiddleColBordure"/>
              <w:rPr>
                <w:lang w:val="fr-FR"/>
              </w:rPr>
            </w:pPr>
            <w:r>
              <w:rPr>
                <w:lang w:val="fr-FR"/>
              </w:rPr>
              <w:t xml:space="preserve"> </w:t>
            </w:r>
          </w:p>
        </w:tc>
      </w:tr>
      <w:tr w14:paraId="6BB4D2F8"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EEC9BFC" w14:textId="77777777">
            <w:pPr>
              <w:pStyle w:val="Tab1FirstColNonGrasBordureDown"/>
              <w:rPr>
                <w:lang w:val="fr-FR"/>
              </w:rPr>
            </w:pPr>
            <w:r>
              <w:rPr>
                <w:lang w:val="fr-FR"/>
              </w:rPr>
              <w:t>- Cash</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628D41C"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075E0D8B"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E3A3908"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AAAAFD6"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1288CF7" w14:textId="77777777">
            <w:pPr>
              <w:pStyle w:val="Tab1MiddleColBordure"/>
              <w:rPr>
                <w:lang w:val="fr-FR"/>
              </w:rPr>
            </w:pPr>
            <w:r>
              <w:rPr>
                <w:lang w:val="fr-FR"/>
              </w:rPr>
              <w:t xml:space="preserve"> </w:t>
            </w:r>
          </w:p>
        </w:tc>
      </w:tr>
      <w:tr w14:paraId="4E2FB438"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30E5BDF" w14:textId="77777777">
            <w:pPr>
              <w:pStyle w:val="Tab1FirstColNonGrasBordureDown"/>
              <w:rPr>
                <w:lang w:val="fr-FR"/>
              </w:rPr>
            </w:pPr>
            <w:r>
              <w:rPr>
                <w:lang w:val="fr-FR"/>
              </w:rPr>
              <w:t>Rating</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8E74385"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B16000F"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60D28E0"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1E5E2A7"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B35133C" w14:textId="77777777">
            <w:pPr>
              <w:pStyle w:val="Tab1MiddleColBordure"/>
              <w:rPr>
                <w:lang w:val="fr-FR"/>
              </w:rPr>
            </w:pPr>
            <w:r>
              <w:rPr>
                <w:lang w:val="fr-FR"/>
              </w:rPr>
              <w:t xml:space="preserve"> </w:t>
            </w:r>
          </w:p>
        </w:tc>
      </w:tr>
    </w:tbl>
    <w:p w:rsidR="009D0A5C" w14:paraId="1721B6DE" w14:textId="77777777">
      <w:pPr>
        <w:spacing w:line="150" w:lineRule="exact"/>
        <w:rPr>
          <w:sz w:val="15"/>
        </w:rPr>
      </w:pPr>
      <w:r>
        <w:t xml:space="preserve"> </w:t>
      </w:r>
    </w:p>
    <w:tbl>
      <w:tblPr>
        <w:tblW w:w="5000" w:type="pct"/>
        <w:tblLayout w:type="fixed"/>
        <w:tblLook w:val="04A0"/>
      </w:tblPr>
      <w:tblGrid>
        <w:gridCol w:w="2787"/>
        <w:gridCol w:w="1355"/>
        <w:gridCol w:w="1375"/>
        <w:gridCol w:w="1355"/>
        <w:gridCol w:w="1375"/>
        <w:gridCol w:w="1375"/>
      </w:tblGrid>
      <w:tr w14:paraId="1A6EB4CD" w14:textId="77777777">
        <w:tblPrEx>
          <w:tblW w:w="5000" w:type="pct"/>
          <w:tblLayout w:type="fixed"/>
          <w:tblLook w:val="04A0"/>
        </w:tblPrEx>
        <w:trPr>
          <w:trHeight w:val="361"/>
        </w:trPr>
        <w:tc>
          <w:tcPr>
            <w:tcW w:w="2800" w:type="dxa"/>
            <w:tcBorders>
              <w:top w:val="single" w:sz="4" w:space="0" w:color="000000"/>
              <w:left w:val="single" w:sz="4" w:space="0" w:color="000000"/>
              <w:bottom w:val="single" w:sz="4" w:space="0" w:color="000000"/>
            </w:tcBorders>
            <w:shd w:val="clear" w:color="BEBEBE" w:fill="BEBEBE"/>
            <w:tcMar>
              <w:top w:w="79" w:type="dxa"/>
              <w:left w:w="0" w:type="dxa"/>
              <w:bottom w:w="45" w:type="dxa"/>
              <w:right w:w="0" w:type="dxa"/>
            </w:tcMar>
            <w:vAlign w:val="center"/>
          </w:tcPr>
          <w:p w:rsidR="009D0A5C" w14:paraId="0371130E" w14:textId="77777777">
            <w:pPr>
              <w:pStyle w:val="TotalTabFirstColBordureNoColor"/>
              <w:rPr>
                <w:lang w:val="fr-FR"/>
              </w:rPr>
            </w:pPr>
            <w:r>
              <w:rPr>
                <w:lang w:val="fr-FR"/>
              </w:rPr>
              <w:t>Monnaie de la garantie</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23F4C09A" w14:textId="77777777">
            <w:pPr>
              <w:pStyle w:val="EnteteTabMiddleColBordure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7F8D967A" w14:textId="77777777">
            <w:pPr>
              <w:pStyle w:val="EnteteTabMiddleColBordure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75D2D1E9" w14:textId="77777777">
            <w:pPr>
              <w:pStyle w:val="EnteteTabMiddleColBordure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0" w:type="dxa"/>
              <w:left w:w="60" w:type="dxa"/>
              <w:bottom w:w="0" w:type="dxa"/>
              <w:right w:w="60" w:type="dxa"/>
            </w:tcMar>
            <w:vAlign w:val="center"/>
          </w:tcPr>
          <w:p w:rsidR="009D0A5C" w14:paraId="33CBC0C5" w14:textId="77777777">
            <w:pPr>
              <w:pStyle w:val="EnteteTabMiddleColBordure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0" w:type="dxa"/>
              <w:left w:w="0" w:type="dxa"/>
              <w:bottom w:w="0" w:type="dxa"/>
              <w:right w:w="0" w:type="dxa"/>
            </w:tcMar>
            <w:vAlign w:val="center"/>
          </w:tcPr>
          <w:p w:rsidR="009D0A5C" w14:paraId="2AAF196A" w14:textId="77777777">
            <w:pPr>
              <w:pStyle w:val="EnteteTabLastColBordureNoContent"/>
              <w:rPr>
                <w:sz w:val="16"/>
                <w:lang w:val="fr-FR"/>
              </w:rPr>
            </w:pPr>
          </w:p>
        </w:tc>
      </w:tr>
      <w:tr w14:paraId="6ECD7500" w14:textId="77777777">
        <w:tblPrEx>
          <w:tblW w:w="5000" w:type="pct"/>
          <w:tblLayout w:type="fixed"/>
          <w:tblLook w:val="04A0"/>
        </w:tblPrEx>
        <w:trPr>
          <w:trHeight w:hRule="exact" w:val="361"/>
        </w:trPr>
        <w:tc>
          <w:tcPr>
            <w:tcW w:w="28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241AE647" w14:textId="77777777">
            <w:pPr>
              <w:pStyle w:val="TotalTabFirst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7010869"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3DAC7D16"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D477FC6"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AFD8D0B"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C18CF17" w14:textId="77777777">
            <w:pPr>
              <w:pStyle w:val="Tab1MiddleColBordure"/>
              <w:rPr>
                <w:lang w:val="fr-FR"/>
              </w:rPr>
            </w:pPr>
            <w:r>
              <w:rPr>
                <w:lang w:val="fr-FR"/>
              </w:rPr>
              <w:t xml:space="preserve"> </w:t>
            </w:r>
          </w:p>
        </w:tc>
      </w:tr>
    </w:tbl>
    <w:p w:rsidR="009D0A5C" w14:paraId="5B0E846C" w14:textId="77777777">
      <w:pPr>
        <w:sectPr>
          <w:headerReference w:type="default" r:id="rId11"/>
          <w:footerReference w:type="default" r:id="rId12"/>
          <w:pgSz w:w="11900" w:h="16840"/>
          <w:pgMar w:top="2154" w:right="1134" w:bottom="1134" w:left="1134" w:header="400" w:footer="400" w:gutter="0"/>
          <w:cols w:space="720"/>
        </w:sectPr>
      </w:pPr>
    </w:p>
    <w:p w:rsidR="009D0A5C" w14:paraId="56FB1426" w14:textId="77777777">
      <w:pPr>
        <w:spacing w:line="30" w:lineRule="exact"/>
        <w:rPr>
          <w:sz w:val="3"/>
        </w:rPr>
      </w:pPr>
    </w:p>
    <w:p w:rsidR="009D0A5C" w14:paraId="7940EBBD" w14:textId="77777777">
      <w:pPr>
        <w:pStyle w:val="TechnicalBookmark"/>
        <w:rPr>
          <w:lang w:val="fr-FR"/>
        </w:rPr>
      </w:pPr>
    </w:p>
    <w:tbl>
      <w:tblPr>
        <w:tblW w:w="5000" w:type="pct"/>
        <w:tblLayout w:type="fixed"/>
        <w:tblLook w:val="04A0"/>
      </w:tblPr>
      <w:tblGrid>
        <w:gridCol w:w="2789"/>
        <w:gridCol w:w="1355"/>
        <w:gridCol w:w="1376"/>
        <w:gridCol w:w="1356"/>
        <w:gridCol w:w="1376"/>
        <w:gridCol w:w="1375"/>
      </w:tblGrid>
      <w:tr w14:paraId="4831B203" w14:textId="77777777">
        <w:tblPrEx>
          <w:tblW w:w="5000" w:type="pct"/>
          <w:tblLayout w:type="fixed"/>
          <w:tblLook w:val="04A0"/>
        </w:tblPrEx>
        <w:trPr>
          <w:trHeight w:val="485"/>
        </w:trPr>
        <w:tc>
          <w:tcPr>
            <w:tcW w:w="2800" w:type="dxa"/>
            <w:tcMar>
              <w:top w:w="0" w:type="dxa"/>
              <w:left w:w="0" w:type="dxa"/>
              <w:bottom w:w="0" w:type="dxa"/>
              <w:right w:w="0" w:type="dxa"/>
            </w:tcMar>
          </w:tcPr>
          <w:p w:rsidR="009D0A5C" w14:paraId="4AA0AE1E" w14:textId="77777777">
            <w:pPr>
              <w:pStyle w:val="SimpleStyleNoContent"/>
              <w:rPr>
                <w:sz w:val="18"/>
                <w:lang w:val="fr-FR"/>
              </w:rPr>
            </w:pPr>
          </w:p>
        </w:tc>
        <w:tc>
          <w:tcPr>
            <w:tcW w:w="13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11448380" w14:textId="77777777">
            <w:pPr>
              <w:pStyle w:val="EnteteTabFirstColBordureCentre"/>
              <w:rPr>
                <w:lang w:val="fr-FR"/>
              </w:rPr>
            </w:pPr>
            <w:r>
              <w:rPr>
                <w:lang w:val="fr-FR"/>
              </w:rPr>
              <w:t>Prêts de titres</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C758DBC" w14:textId="77777777">
            <w:pPr>
              <w:pStyle w:val="EnteteTabMiddleColBordure"/>
              <w:spacing w:line="184" w:lineRule="exact"/>
              <w:rPr>
                <w:lang w:val="fr-FR"/>
              </w:rPr>
            </w:pPr>
            <w:r>
              <w:rPr>
                <w:lang w:val="fr-FR"/>
              </w:rPr>
              <w:t>Emprunts de titres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4CB1CAC" w14:textId="77777777">
            <w:pPr>
              <w:pStyle w:val="EnteteTabMiddleColBordure"/>
              <w:spacing w:line="184" w:lineRule="exact"/>
              <w:rPr>
                <w:lang w:val="fr-FR"/>
              </w:rPr>
            </w:pPr>
            <w:r>
              <w:rPr>
                <w:lang w:val="fr-FR"/>
              </w:rPr>
              <w:t>Mise en pension</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F17AEE0" w14:textId="77777777">
            <w:pPr>
              <w:pStyle w:val="EnteteTabMiddleColBordure"/>
              <w:spacing w:line="184" w:lineRule="exact"/>
              <w:rPr>
                <w:lang w:val="fr-FR"/>
              </w:rPr>
            </w:pPr>
            <w:r>
              <w:rPr>
                <w:lang w:val="fr-FR"/>
              </w:rPr>
              <w:t>Prise en pension</w:t>
            </w:r>
          </w:p>
        </w:tc>
        <w:tc>
          <w:tcPr>
            <w:tcW w:w="13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5A9CB0A6" w14:textId="77777777">
            <w:pPr>
              <w:pStyle w:val="EnteteTabLastColBordure"/>
              <w:rPr>
                <w:lang w:val="fr-FR"/>
              </w:rPr>
            </w:pPr>
            <w:r>
              <w:rPr>
                <w:lang w:val="fr-FR"/>
              </w:rPr>
              <w:t>TRS</w:t>
            </w:r>
          </w:p>
        </w:tc>
      </w:tr>
    </w:tbl>
    <w:p w:rsidR="009D0A5C" w14:paraId="3586F189" w14:textId="77777777">
      <w:pPr>
        <w:spacing w:line="90" w:lineRule="exact"/>
        <w:rPr>
          <w:sz w:val="9"/>
        </w:rPr>
      </w:pPr>
      <w:r>
        <w:t xml:space="preserve"> </w:t>
      </w:r>
    </w:p>
    <w:p w:rsidR="009D0A5C" w14:paraId="14ECE372" w14:textId="77777777">
      <w:pPr>
        <w:pStyle w:val="TextBold"/>
        <w:rPr>
          <w:lang w:val="fr-FR"/>
        </w:rPr>
      </w:pPr>
      <w:r>
        <w:rPr>
          <w:lang w:val="fr-FR"/>
        </w:rPr>
        <w:t>f) Règlement et compensation des contrats</w:t>
      </w:r>
    </w:p>
    <w:tbl>
      <w:tblPr>
        <w:tblW w:w="5000" w:type="pct"/>
        <w:tblLayout w:type="fixed"/>
        <w:tblLook w:val="04A0"/>
      </w:tblPr>
      <w:tblGrid>
        <w:gridCol w:w="2792"/>
        <w:gridCol w:w="1356"/>
        <w:gridCol w:w="1376"/>
        <w:gridCol w:w="1356"/>
        <w:gridCol w:w="1376"/>
        <w:gridCol w:w="1376"/>
      </w:tblGrid>
      <w:tr w14:paraId="48E51E88" w14:textId="77777777">
        <w:tblPrEx>
          <w:tblW w:w="5000" w:type="pct"/>
          <w:tblLayout w:type="fixed"/>
          <w:tblLook w:val="04A0"/>
        </w:tblPrEx>
        <w:trPr>
          <w:trHeight w:hRule="exact" w:val="20"/>
        </w:trPr>
        <w:tc>
          <w:tcPr>
            <w:tcW w:w="2800" w:type="dxa"/>
            <w:tcBorders>
              <w:bottom w:val="single" w:sz="4" w:space="0" w:color="232323"/>
            </w:tcBorders>
            <w:tcMar>
              <w:top w:w="0" w:type="dxa"/>
              <w:left w:w="0" w:type="dxa"/>
              <w:bottom w:w="0" w:type="dxa"/>
              <w:right w:w="0" w:type="dxa"/>
            </w:tcMar>
          </w:tcPr>
          <w:p w:rsidR="009D0A5C" w14:paraId="5EDE5B9D"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136D6FA7" w14:textId="77777777">
            <w:pPr>
              <w:rPr>
                <w:lang w:val="fr-FR"/>
              </w:rPr>
            </w:pPr>
          </w:p>
        </w:tc>
        <w:tc>
          <w:tcPr>
            <w:tcW w:w="1380" w:type="dxa"/>
            <w:tcMar>
              <w:top w:w="0" w:type="dxa"/>
              <w:left w:w="0" w:type="dxa"/>
              <w:bottom w:w="0" w:type="dxa"/>
              <w:right w:w="0" w:type="dxa"/>
            </w:tcMar>
          </w:tcPr>
          <w:p w:rsidR="009D0A5C" w:rsidRPr="001F25ED" w14:paraId="6861166F" w14:textId="77777777">
            <w:pPr>
              <w:rPr>
                <w:lang w:val="fr-FR"/>
              </w:rPr>
            </w:pPr>
          </w:p>
        </w:tc>
        <w:tc>
          <w:tcPr>
            <w:tcW w:w="1360" w:type="dxa"/>
            <w:tcMar>
              <w:top w:w="0" w:type="dxa"/>
              <w:left w:w="0" w:type="dxa"/>
              <w:bottom w:w="0" w:type="dxa"/>
              <w:right w:w="0" w:type="dxa"/>
            </w:tcMar>
          </w:tcPr>
          <w:p w:rsidR="009D0A5C" w:rsidRPr="001F25ED" w14:paraId="6FA68613" w14:textId="77777777">
            <w:pPr>
              <w:rPr>
                <w:lang w:val="fr-FR"/>
              </w:rPr>
            </w:pPr>
          </w:p>
        </w:tc>
        <w:tc>
          <w:tcPr>
            <w:tcW w:w="1380" w:type="dxa"/>
            <w:tcMar>
              <w:top w:w="0" w:type="dxa"/>
              <w:left w:w="0" w:type="dxa"/>
              <w:bottom w:w="0" w:type="dxa"/>
              <w:right w:w="0" w:type="dxa"/>
            </w:tcMar>
          </w:tcPr>
          <w:p w:rsidR="009D0A5C" w:rsidRPr="001F25ED" w14:paraId="62727A5D" w14:textId="77777777">
            <w:pPr>
              <w:rPr>
                <w:lang w:val="fr-FR"/>
              </w:rPr>
            </w:pPr>
          </w:p>
        </w:tc>
        <w:tc>
          <w:tcPr>
            <w:tcW w:w="1380" w:type="dxa"/>
            <w:tcMar>
              <w:top w:w="0" w:type="dxa"/>
              <w:left w:w="0" w:type="dxa"/>
              <w:bottom w:w="0" w:type="dxa"/>
              <w:right w:w="0" w:type="dxa"/>
            </w:tcMar>
          </w:tcPr>
          <w:p w:rsidR="009D0A5C" w:rsidRPr="001F25ED" w14:paraId="5CCD3E8A" w14:textId="77777777">
            <w:pPr>
              <w:rPr>
                <w:lang w:val="fr-FR"/>
              </w:rPr>
            </w:pPr>
          </w:p>
        </w:tc>
      </w:tr>
      <w:tr w14:paraId="2E1271D7"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8D11E8D" w14:textId="77777777">
            <w:pPr>
              <w:pStyle w:val="Tab1FirstColNonGrasBordureDown"/>
              <w:rPr>
                <w:lang w:val="fr-FR"/>
              </w:rPr>
            </w:pPr>
            <w:r>
              <w:rPr>
                <w:lang w:val="fr-FR"/>
              </w:rPr>
              <w:t>Triparties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98DC437" w14:textId="77777777">
            <w:pPr>
              <w:pStyle w:val="Tab1MiddleColBordure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3EAD4646"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186DD289"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83282D9" w14:textId="77777777">
            <w:pPr>
              <w:pStyle w:val="Tab1MiddleColBordure"/>
              <w:jc w:val="center"/>
              <w:rPr>
                <w:lang w:val="fr-FR"/>
              </w:rPr>
            </w:pPr>
            <w:r>
              <w:rPr>
                <w:lang w:val="fr-FR"/>
              </w:rPr>
              <w:t>X</w:t>
            </w:r>
          </w:p>
        </w:tc>
        <w:tc>
          <w:tcPr>
            <w:tcW w:w="138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54D297B2" w14:textId="77777777">
            <w:pPr>
              <w:pStyle w:val="TotalTabLastColBordureNonGrasNoContent"/>
              <w:rPr>
                <w:sz w:val="16"/>
                <w:lang w:val="fr-FR"/>
              </w:rPr>
            </w:pPr>
          </w:p>
        </w:tc>
      </w:tr>
      <w:tr w14:paraId="22623D3A"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4A60758" w14:textId="77777777">
            <w:pPr>
              <w:pStyle w:val="Tab1FirstColNonGrasBordureDown"/>
              <w:rPr>
                <w:lang w:val="fr-FR"/>
              </w:rPr>
            </w:pPr>
            <w:r>
              <w:rPr>
                <w:lang w:val="fr-FR"/>
              </w:rPr>
              <w:t>Contrepartie centrale</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0748453" w14:textId="77777777">
            <w:pPr>
              <w:pStyle w:val="Tab1MiddleColBordure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51053752"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50283674"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31BDEF09" w14:textId="77777777">
            <w:pPr>
              <w:pStyle w:val="TotalTabMiddleColBordureNonGras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5E87FF83" w14:textId="77777777">
            <w:pPr>
              <w:pStyle w:val="TotalTabLastColBordureNonGrasNoContent"/>
              <w:rPr>
                <w:sz w:val="16"/>
                <w:lang w:val="fr-FR"/>
              </w:rPr>
            </w:pPr>
          </w:p>
        </w:tc>
      </w:tr>
      <w:tr w14:paraId="4A8B3DD3"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2DD39E7B" w14:textId="77777777">
            <w:pPr>
              <w:pStyle w:val="Tab1FirstColNonGrasBordureDown"/>
              <w:rPr>
                <w:lang w:val="fr-FR"/>
              </w:rPr>
            </w:pPr>
            <w:r>
              <w:rPr>
                <w:lang w:val="fr-FR"/>
              </w:rPr>
              <w:t>Bilatéraux</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A73A84E" w14:textId="77777777">
            <w:pPr>
              <w:pStyle w:val="Tab1MiddleColBordure"/>
              <w:jc w:val="center"/>
              <w:rPr>
                <w:lang w:val="fr-FR"/>
              </w:rPr>
            </w:pPr>
            <w:r>
              <w:rPr>
                <w:lang w:val="fr-FR"/>
              </w:rPr>
              <w:t>X</w:t>
            </w: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320C8716"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25A72D29"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97C5364" w14:textId="77777777">
            <w:pPr>
              <w:pStyle w:val="Tab1MiddleColBordure"/>
              <w:jc w:val="center"/>
              <w:rPr>
                <w:lang w:val="fr-FR"/>
              </w:rPr>
            </w:pPr>
            <w:r>
              <w:rPr>
                <w:lang w:val="fr-FR"/>
              </w:rPr>
              <w:t>X</w:t>
            </w:r>
          </w:p>
        </w:tc>
        <w:tc>
          <w:tcPr>
            <w:tcW w:w="138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5197E078" w14:textId="77777777">
            <w:pPr>
              <w:pStyle w:val="TotalTabLastColBordureNonGrasNoContent"/>
              <w:rPr>
                <w:sz w:val="16"/>
                <w:lang w:val="fr-FR"/>
              </w:rPr>
            </w:pPr>
          </w:p>
        </w:tc>
      </w:tr>
    </w:tbl>
    <w:p w:rsidR="009D0A5C" w14:paraId="5ACFA683" w14:textId="77777777">
      <w:pPr>
        <w:spacing w:line="240" w:lineRule="exact"/>
        <w:rPr>
          <w:sz w:val="24"/>
        </w:rPr>
      </w:pPr>
      <w:r>
        <w:t xml:space="preserve"> </w:t>
      </w:r>
    </w:p>
    <w:p w:rsidR="009D0A5C" w14:paraId="6B33C7C7" w14:textId="77777777">
      <w:pPr>
        <w:pStyle w:val="TextBold"/>
        <w:rPr>
          <w:lang w:val="fr-FR"/>
        </w:rPr>
      </w:pPr>
      <w:r>
        <w:rPr>
          <w:lang w:val="fr-FR"/>
        </w:rPr>
        <w:t>g) Échéance de la garantie ventilée en fonction des tranches</w:t>
      </w:r>
    </w:p>
    <w:tbl>
      <w:tblPr>
        <w:tblW w:w="5000" w:type="pct"/>
        <w:tblLayout w:type="fixed"/>
        <w:tblLook w:val="04A0"/>
      </w:tblPr>
      <w:tblGrid>
        <w:gridCol w:w="2792"/>
        <w:gridCol w:w="1356"/>
        <w:gridCol w:w="1376"/>
        <w:gridCol w:w="1356"/>
        <w:gridCol w:w="1376"/>
        <w:gridCol w:w="1376"/>
      </w:tblGrid>
      <w:tr w14:paraId="01FFC920" w14:textId="77777777">
        <w:tblPrEx>
          <w:tblW w:w="5000" w:type="pct"/>
          <w:tblLayout w:type="fixed"/>
          <w:tblLook w:val="04A0"/>
        </w:tblPrEx>
        <w:trPr>
          <w:trHeight w:hRule="exact" w:val="20"/>
        </w:trPr>
        <w:tc>
          <w:tcPr>
            <w:tcW w:w="2800" w:type="dxa"/>
            <w:tcBorders>
              <w:bottom w:val="single" w:sz="4" w:space="0" w:color="232323"/>
            </w:tcBorders>
            <w:tcMar>
              <w:top w:w="0" w:type="dxa"/>
              <w:left w:w="0" w:type="dxa"/>
              <w:bottom w:w="0" w:type="dxa"/>
              <w:right w:w="0" w:type="dxa"/>
            </w:tcMar>
          </w:tcPr>
          <w:p w:rsidR="009D0A5C" w14:paraId="3C84157A"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3238D0A6" w14:textId="77777777">
            <w:pPr>
              <w:rPr>
                <w:lang w:val="fr-FR"/>
              </w:rPr>
            </w:pPr>
          </w:p>
        </w:tc>
        <w:tc>
          <w:tcPr>
            <w:tcW w:w="1380" w:type="dxa"/>
            <w:tcMar>
              <w:top w:w="0" w:type="dxa"/>
              <w:left w:w="0" w:type="dxa"/>
              <w:bottom w:w="0" w:type="dxa"/>
              <w:right w:w="0" w:type="dxa"/>
            </w:tcMar>
          </w:tcPr>
          <w:p w:rsidR="009D0A5C" w:rsidRPr="001F25ED" w14:paraId="48A9364A" w14:textId="77777777">
            <w:pPr>
              <w:rPr>
                <w:lang w:val="fr-FR"/>
              </w:rPr>
            </w:pPr>
          </w:p>
        </w:tc>
        <w:tc>
          <w:tcPr>
            <w:tcW w:w="1360" w:type="dxa"/>
            <w:tcMar>
              <w:top w:w="0" w:type="dxa"/>
              <w:left w:w="0" w:type="dxa"/>
              <w:bottom w:w="0" w:type="dxa"/>
              <w:right w:w="0" w:type="dxa"/>
            </w:tcMar>
          </w:tcPr>
          <w:p w:rsidR="009D0A5C" w:rsidRPr="001F25ED" w14:paraId="1E948163" w14:textId="77777777">
            <w:pPr>
              <w:rPr>
                <w:lang w:val="fr-FR"/>
              </w:rPr>
            </w:pPr>
          </w:p>
        </w:tc>
        <w:tc>
          <w:tcPr>
            <w:tcW w:w="1380" w:type="dxa"/>
            <w:tcMar>
              <w:top w:w="0" w:type="dxa"/>
              <w:left w:w="0" w:type="dxa"/>
              <w:bottom w:w="0" w:type="dxa"/>
              <w:right w:w="0" w:type="dxa"/>
            </w:tcMar>
          </w:tcPr>
          <w:p w:rsidR="009D0A5C" w:rsidRPr="001F25ED" w14:paraId="423477E6" w14:textId="77777777">
            <w:pPr>
              <w:rPr>
                <w:lang w:val="fr-FR"/>
              </w:rPr>
            </w:pPr>
          </w:p>
        </w:tc>
        <w:tc>
          <w:tcPr>
            <w:tcW w:w="1380" w:type="dxa"/>
            <w:tcMar>
              <w:top w:w="0" w:type="dxa"/>
              <w:left w:w="0" w:type="dxa"/>
              <w:bottom w:w="0" w:type="dxa"/>
              <w:right w:w="0" w:type="dxa"/>
            </w:tcMar>
          </w:tcPr>
          <w:p w:rsidR="009D0A5C" w:rsidRPr="001F25ED" w14:paraId="71E89096" w14:textId="77777777">
            <w:pPr>
              <w:rPr>
                <w:lang w:val="fr-FR"/>
              </w:rPr>
            </w:pPr>
          </w:p>
        </w:tc>
      </w:tr>
      <w:tr w14:paraId="0F3B5337"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4CD38333" w14:textId="77777777">
            <w:pPr>
              <w:pStyle w:val="Tab1FirstColNonGrasBordureDown"/>
              <w:rPr>
                <w:lang w:val="fr-FR"/>
              </w:rPr>
            </w:pPr>
            <w:r>
              <w:rPr>
                <w:lang w:val="fr-FR"/>
              </w:rPr>
              <w:t>Moins d'1 jour</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95D2CAB"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3687979B"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0ACFD5FA"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25081EE"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5956472" w14:textId="77777777">
            <w:pPr>
              <w:pStyle w:val="Tab1MiddleColBordure"/>
              <w:rPr>
                <w:lang w:val="fr-FR"/>
              </w:rPr>
            </w:pPr>
            <w:r>
              <w:rPr>
                <w:lang w:val="fr-FR"/>
              </w:rPr>
              <w:t xml:space="preserve"> </w:t>
            </w:r>
          </w:p>
        </w:tc>
      </w:tr>
      <w:tr w14:paraId="6E5A5018"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71F42ABC" w14:textId="77777777">
            <w:pPr>
              <w:pStyle w:val="Tab1FirstColNonGrasBordureDown"/>
              <w:rPr>
                <w:lang w:val="fr-FR"/>
              </w:rPr>
            </w:pPr>
            <w:r>
              <w:rPr>
                <w:lang w:val="fr-FR"/>
              </w:rPr>
              <w:t>1 jour à 1 semaine</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F18729F"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27F20F36"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0C3E4F1B"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D6D7308"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AE2EAE5" w14:textId="77777777">
            <w:pPr>
              <w:pStyle w:val="Tab1MiddleColBordure"/>
              <w:rPr>
                <w:lang w:val="fr-FR"/>
              </w:rPr>
            </w:pPr>
            <w:r>
              <w:rPr>
                <w:lang w:val="fr-FR"/>
              </w:rPr>
              <w:t xml:space="preserve"> </w:t>
            </w:r>
          </w:p>
        </w:tc>
      </w:tr>
      <w:tr w14:paraId="035E7A24"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9BFA122" w14:textId="77777777">
            <w:pPr>
              <w:pStyle w:val="Tab1FirstColNonGrasBordureDown"/>
              <w:rPr>
                <w:lang w:val="fr-FR"/>
              </w:rPr>
            </w:pPr>
            <w:r>
              <w:rPr>
                <w:lang w:val="fr-FR"/>
              </w:rPr>
              <w:t>1 semaine à 1 mois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79544EE"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64824569"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4ADBD02"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838FD32"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D565096" w14:textId="77777777">
            <w:pPr>
              <w:pStyle w:val="Tab1MiddleColBordure"/>
              <w:rPr>
                <w:lang w:val="fr-FR"/>
              </w:rPr>
            </w:pPr>
            <w:r>
              <w:rPr>
                <w:lang w:val="fr-FR"/>
              </w:rPr>
              <w:t xml:space="preserve"> </w:t>
            </w:r>
          </w:p>
        </w:tc>
      </w:tr>
      <w:tr w14:paraId="5BF63400"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5A805CEA" w14:textId="77777777">
            <w:pPr>
              <w:pStyle w:val="Tab1FirstColNonGrasBordureDown"/>
              <w:rPr>
                <w:lang w:val="fr-FR"/>
              </w:rPr>
            </w:pPr>
            <w:r>
              <w:rPr>
                <w:lang w:val="fr-FR"/>
              </w:rPr>
              <w:t>1 à 3 mois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97972CC"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1335C445"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10B73B79"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0715178"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64F517E" w14:textId="77777777">
            <w:pPr>
              <w:pStyle w:val="Tab1MiddleColBordure"/>
              <w:rPr>
                <w:lang w:val="fr-FR"/>
              </w:rPr>
            </w:pPr>
            <w:r>
              <w:rPr>
                <w:lang w:val="fr-FR"/>
              </w:rPr>
              <w:t xml:space="preserve"> </w:t>
            </w:r>
          </w:p>
        </w:tc>
      </w:tr>
      <w:tr w14:paraId="5B8D61C0"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F35CD21" w14:textId="77777777">
            <w:pPr>
              <w:pStyle w:val="Tab1FirstColNonGrasBordureDown"/>
              <w:rPr>
                <w:lang w:val="fr-FR"/>
              </w:rPr>
            </w:pPr>
            <w:r>
              <w:rPr>
                <w:lang w:val="fr-FR"/>
              </w:rPr>
              <w:t>3 mois à 1 an</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E0B1866"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2AB3B761"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4B8ED22A"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1216B80"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A25E9F6" w14:textId="77777777">
            <w:pPr>
              <w:pStyle w:val="Tab1MiddleColBordure"/>
              <w:rPr>
                <w:lang w:val="fr-FR"/>
              </w:rPr>
            </w:pPr>
            <w:r>
              <w:rPr>
                <w:lang w:val="fr-FR"/>
              </w:rPr>
              <w:t xml:space="preserve"> </w:t>
            </w:r>
          </w:p>
        </w:tc>
      </w:tr>
      <w:tr w14:paraId="344B7EF4"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59EBE55B" w14:textId="77777777">
            <w:pPr>
              <w:pStyle w:val="Tab1FirstColNonGrasBordureDown"/>
              <w:rPr>
                <w:lang w:val="fr-FR"/>
              </w:rPr>
            </w:pPr>
            <w:r>
              <w:rPr>
                <w:lang w:val="fr-FR"/>
              </w:rPr>
              <w:t>Plus d'1 an</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9CAAF65"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FB79FA3"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42742A46"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D869538"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F1784B9" w14:textId="77777777">
            <w:pPr>
              <w:pStyle w:val="Tab1MiddleColBordure"/>
              <w:rPr>
                <w:lang w:val="fr-FR"/>
              </w:rPr>
            </w:pPr>
            <w:r>
              <w:rPr>
                <w:lang w:val="fr-FR"/>
              </w:rPr>
              <w:t xml:space="preserve"> </w:t>
            </w:r>
          </w:p>
        </w:tc>
      </w:tr>
      <w:tr w14:paraId="3A37C170"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4F5236FF" w14:textId="77777777">
            <w:pPr>
              <w:pStyle w:val="Tab1FirstColNonGrasBordureDown"/>
              <w:rPr>
                <w:lang w:val="fr-FR"/>
              </w:rPr>
            </w:pPr>
            <w:r>
              <w:rPr>
                <w:lang w:val="fr-FR"/>
              </w:rPr>
              <w:t>Ouvertes</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2014C51B" w14:textId="77777777">
            <w:pPr>
              <w:pStyle w:val="Tab1MiddleColNonGrasBordureDown"/>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7DA68EF"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0F887A4" w14:textId="77777777">
            <w:pPr>
              <w:pStyle w:val="TotalTabMiddleColBordureNonGrasNoContent"/>
              <w:rPr>
                <w:sz w:val="16"/>
                <w:lang w:val="fr-FR"/>
              </w:rPr>
            </w:pP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09789139"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7167E7E2" w14:textId="77777777">
            <w:pPr>
              <w:pStyle w:val="Tab1MiddleColNonGrasBordureDown"/>
              <w:rPr>
                <w:lang w:val="fr-FR"/>
              </w:rPr>
            </w:pPr>
            <w:r>
              <w:rPr>
                <w:lang w:val="fr-FR"/>
              </w:rPr>
              <w:t xml:space="preserve"> </w:t>
            </w:r>
          </w:p>
        </w:tc>
      </w:tr>
    </w:tbl>
    <w:p w:rsidR="009D0A5C" w14:paraId="0804B4BE" w14:textId="77777777">
      <w:pPr>
        <w:spacing w:line="240" w:lineRule="exact"/>
        <w:rPr>
          <w:sz w:val="24"/>
        </w:rPr>
      </w:pPr>
      <w:r>
        <w:t xml:space="preserve"> </w:t>
      </w:r>
    </w:p>
    <w:p w:rsidR="009D0A5C" w14:paraId="37968257" w14:textId="77777777">
      <w:pPr>
        <w:pStyle w:val="TextBold"/>
        <w:rPr>
          <w:lang w:val="fr-FR"/>
        </w:rPr>
      </w:pPr>
      <w:r>
        <w:rPr>
          <w:lang w:val="fr-FR"/>
        </w:rPr>
        <w:t>h) Échéance des opérations de financement sur titres et TRS ventilée en fonction des tranches</w:t>
      </w:r>
    </w:p>
    <w:tbl>
      <w:tblPr>
        <w:tblW w:w="5000" w:type="pct"/>
        <w:tblLayout w:type="fixed"/>
        <w:tblLook w:val="04A0"/>
      </w:tblPr>
      <w:tblGrid>
        <w:gridCol w:w="2792"/>
        <w:gridCol w:w="1356"/>
        <w:gridCol w:w="1376"/>
        <w:gridCol w:w="1356"/>
        <w:gridCol w:w="1376"/>
        <w:gridCol w:w="1376"/>
      </w:tblGrid>
      <w:tr w14:paraId="354EE8F1" w14:textId="77777777">
        <w:tblPrEx>
          <w:tblW w:w="5000" w:type="pct"/>
          <w:tblLayout w:type="fixed"/>
          <w:tblLook w:val="04A0"/>
        </w:tblPrEx>
        <w:trPr>
          <w:trHeight w:hRule="exact" w:val="20"/>
        </w:trPr>
        <w:tc>
          <w:tcPr>
            <w:tcW w:w="2800" w:type="dxa"/>
            <w:tcBorders>
              <w:bottom w:val="single" w:sz="4" w:space="0" w:color="232323"/>
            </w:tcBorders>
            <w:tcMar>
              <w:top w:w="0" w:type="dxa"/>
              <w:left w:w="0" w:type="dxa"/>
              <w:bottom w:w="0" w:type="dxa"/>
              <w:right w:w="0" w:type="dxa"/>
            </w:tcMar>
          </w:tcPr>
          <w:p w:rsidR="009D0A5C" w14:paraId="2413089E"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093E540B" w14:textId="77777777">
            <w:pPr>
              <w:rPr>
                <w:lang w:val="fr-FR"/>
              </w:rPr>
            </w:pPr>
          </w:p>
        </w:tc>
        <w:tc>
          <w:tcPr>
            <w:tcW w:w="1380" w:type="dxa"/>
            <w:tcMar>
              <w:top w:w="0" w:type="dxa"/>
              <w:left w:w="0" w:type="dxa"/>
              <w:bottom w:w="0" w:type="dxa"/>
              <w:right w:w="0" w:type="dxa"/>
            </w:tcMar>
          </w:tcPr>
          <w:p w:rsidR="009D0A5C" w:rsidRPr="001F25ED" w14:paraId="372AD7C7" w14:textId="77777777">
            <w:pPr>
              <w:rPr>
                <w:lang w:val="fr-FR"/>
              </w:rPr>
            </w:pPr>
          </w:p>
        </w:tc>
        <w:tc>
          <w:tcPr>
            <w:tcW w:w="1360" w:type="dxa"/>
            <w:tcMar>
              <w:top w:w="0" w:type="dxa"/>
              <w:left w:w="0" w:type="dxa"/>
              <w:bottom w:w="0" w:type="dxa"/>
              <w:right w:w="0" w:type="dxa"/>
            </w:tcMar>
          </w:tcPr>
          <w:p w:rsidR="009D0A5C" w:rsidRPr="001F25ED" w14:paraId="01A4C676" w14:textId="77777777">
            <w:pPr>
              <w:rPr>
                <w:lang w:val="fr-FR"/>
              </w:rPr>
            </w:pPr>
          </w:p>
        </w:tc>
        <w:tc>
          <w:tcPr>
            <w:tcW w:w="1380" w:type="dxa"/>
            <w:tcMar>
              <w:top w:w="0" w:type="dxa"/>
              <w:left w:w="0" w:type="dxa"/>
              <w:bottom w:w="0" w:type="dxa"/>
              <w:right w:w="0" w:type="dxa"/>
            </w:tcMar>
          </w:tcPr>
          <w:p w:rsidR="009D0A5C" w:rsidRPr="001F25ED" w14:paraId="295E5630" w14:textId="77777777">
            <w:pPr>
              <w:rPr>
                <w:lang w:val="fr-FR"/>
              </w:rPr>
            </w:pPr>
          </w:p>
        </w:tc>
        <w:tc>
          <w:tcPr>
            <w:tcW w:w="1380" w:type="dxa"/>
            <w:tcMar>
              <w:top w:w="0" w:type="dxa"/>
              <w:left w:w="0" w:type="dxa"/>
              <w:bottom w:w="0" w:type="dxa"/>
              <w:right w:w="0" w:type="dxa"/>
            </w:tcMar>
          </w:tcPr>
          <w:p w:rsidR="009D0A5C" w:rsidRPr="001F25ED" w14:paraId="231D478E" w14:textId="77777777">
            <w:pPr>
              <w:rPr>
                <w:lang w:val="fr-FR"/>
              </w:rPr>
            </w:pPr>
          </w:p>
        </w:tc>
      </w:tr>
      <w:tr w14:paraId="1F2C7487"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2F4B3949" w14:textId="77777777">
            <w:pPr>
              <w:pStyle w:val="Tab1FirstColNonGrasBordureDown"/>
              <w:rPr>
                <w:lang w:val="fr-FR"/>
              </w:rPr>
            </w:pPr>
            <w:r>
              <w:rPr>
                <w:lang w:val="fr-FR"/>
              </w:rPr>
              <w:t>Moins d'1 jour</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3E16B8A"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9E7704D"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ECC1011"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5912AB3"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D1FFCA8" w14:textId="77777777">
            <w:pPr>
              <w:pStyle w:val="Tab1MiddleColBordure"/>
              <w:rPr>
                <w:lang w:val="fr-FR"/>
              </w:rPr>
            </w:pPr>
            <w:r>
              <w:rPr>
                <w:lang w:val="fr-FR"/>
              </w:rPr>
              <w:t xml:space="preserve"> </w:t>
            </w:r>
          </w:p>
        </w:tc>
      </w:tr>
      <w:tr w14:paraId="109E78D8"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77F1B10" w14:textId="77777777">
            <w:pPr>
              <w:pStyle w:val="Tab1FirstColNonGrasBordureDown"/>
              <w:rPr>
                <w:lang w:val="fr-FR"/>
              </w:rPr>
            </w:pPr>
            <w:r>
              <w:rPr>
                <w:lang w:val="fr-FR"/>
              </w:rPr>
              <w:t>1 jour à 1 semaine</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23DFB3F"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EDC6FD7"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9BB3750"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E45D858"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8899178" w14:textId="77777777">
            <w:pPr>
              <w:pStyle w:val="Tab1MiddleColBordure"/>
              <w:rPr>
                <w:lang w:val="fr-FR"/>
              </w:rPr>
            </w:pPr>
            <w:r>
              <w:rPr>
                <w:lang w:val="fr-FR"/>
              </w:rPr>
              <w:t xml:space="preserve"> </w:t>
            </w:r>
          </w:p>
        </w:tc>
      </w:tr>
      <w:tr w14:paraId="17DAAB5B"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2A8EBE8D" w14:textId="77777777">
            <w:pPr>
              <w:pStyle w:val="Tab1FirstColNonGrasBordureDown"/>
              <w:rPr>
                <w:lang w:val="fr-FR"/>
              </w:rPr>
            </w:pPr>
            <w:r>
              <w:rPr>
                <w:lang w:val="fr-FR"/>
              </w:rPr>
              <w:t>1 semaine à 1 mois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130F706"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E8165D1"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52BC517"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B34C5BE"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292E151" w14:textId="77777777">
            <w:pPr>
              <w:pStyle w:val="Tab1MiddleColBordure"/>
              <w:rPr>
                <w:lang w:val="fr-FR"/>
              </w:rPr>
            </w:pPr>
            <w:r>
              <w:rPr>
                <w:lang w:val="fr-FR"/>
              </w:rPr>
              <w:t xml:space="preserve"> </w:t>
            </w:r>
          </w:p>
        </w:tc>
      </w:tr>
      <w:tr w14:paraId="7B2D0548"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3AEC8E1D" w14:textId="77777777">
            <w:pPr>
              <w:pStyle w:val="Tab1FirstColNonGrasBordureDown"/>
              <w:rPr>
                <w:lang w:val="fr-FR"/>
              </w:rPr>
            </w:pPr>
            <w:r>
              <w:rPr>
                <w:lang w:val="fr-FR"/>
              </w:rPr>
              <w:t>1 à 3 mois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014B006"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4B1A694"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E5051C9"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A5E5394"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FB91A25" w14:textId="77777777">
            <w:pPr>
              <w:pStyle w:val="Tab1MiddleColBordure"/>
              <w:rPr>
                <w:lang w:val="fr-FR"/>
              </w:rPr>
            </w:pPr>
            <w:r>
              <w:rPr>
                <w:lang w:val="fr-FR"/>
              </w:rPr>
              <w:t xml:space="preserve"> </w:t>
            </w:r>
          </w:p>
        </w:tc>
      </w:tr>
      <w:tr w14:paraId="30673A0D"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930A780" w14:textId="77777777">
            <w:pPr>
              <w:pStyle w:val="Tab1FirstColNonGrasBordureDown"/>
              <w:rPr>
                <w:lang w:val="fr-FR"/>
              </w:rPr>
            </w:pPr>
            <w:r>
              <w:rPr>
                <w:lang w:val="fr-FR"/>
              </w:rPr>
              <w:t>3 mois à 1 an</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A969538"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DE75644"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EE54F22"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E19C2DD"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D556742" w14:textId="77777777">
            <w:pPr>
              <w:pStyle w:val="Tab1MiddleColBordure"/>
              <w:rPr>
                <w:lang w:val="fr-FR"/>
              </w:rPr>
            </w:pPr>
            <w:r>
              <w:rPr>
                <w:lang w:val="fr-FR"/>
              </w:rPr>
              <w:t>593 499 917,96</w:t>
            </w:r>
          </w:p>
        </w:tc>
      </w:tr>
      <w:tr w14:paraId="6E18901C"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32ACDDB" w14:textId="77777777">
            <w:pPr>
              <w:pStyle w:val="Tab1FirstColNonGrasBordureDown"/>
              <w:rPr>
                <w:lang w:val="fr-FR"/>
              </w:rPr>
            </w:pPr>
            <w:r>
              <w:rPr>
                <w:lang w:val="fr-FR"/>
              </w:rPr>
              <w:t>Plus d'1 an</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C2808D4"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6E75E52"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51A4E33"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D36CF45"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ABA749D" w14:textId="77777777">
            <w:pPr>
              <w:pStyle w:val="Tab1MiddleColBordure"/>
              <w:rPr>
                <w:lang w:val="fr-FR"/>
              </w:rPr>
            </w:pPr>
            <w:r>
              <w:rPr>
                <w:lang w:val="fr-FR"/>
              </w:rPr>
              <w:t xml:space="preserve"> </w:t>
            </w:r>
          </w:p>
        </w:tc>
      </w:tr>
      <w:tr w14:paraId="5D5A9487"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3F5D83A6" w14:textId="77777777">
            <w:pPr>
              <w:pStyle w:val="Tab1FirstColNonGrasBordureDown"/>
              <w:rPr>
                <w:lang w:val="fr-FR"/>
              </w:rPr>
            </w:pPr>
            <w:r>
              <w:rPr>
                <w:lang w:val="fr-FR"/>
              </w:rPr>
              <w:t>Ouvertes</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01904C5A"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17CDD265" w14:textId="77777777">
            <w:pPr>
              <w:pStyle w:val="Tab1MiddleColNonGrasBordureDown"/>
              <w:rPr>
                <w:lang w:val="fr-FR"/>
              </w:rPr>
            </w:pPr>
            <w:r>
              <w:rPr>
                <w:lang w:val="fr-FR"/>
              </w:rPr>
              <w:t xml:space="preserve"> </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4E0D1AEC"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67CEB7D8"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006FD568" w14:textId="77777777">
            <w:pPr>
              <w:pStyle w:val="Tab1MiddleColNonGrasBordureDown"/>
              <w:rPr>
                <w:lang w:val="fr-FR"/>
              </w:rPr>
            </w:pPr>
            <w:r>
              <w:rPr>
                <w:lang w:val="fr-FR"/>
              </w:rPr>
              <w:t xml:space="preserve"> </w:t>
            </w:r>
          </w:p>
        </w:tc>
      </w:tr>
    </w:tbl>
    <w:p w:rsidR="009D0A5C" w14:paraId="7700DD27" w14:textId="77777777">
      <w:pPr>
        <w:spacing w:line="240" w:lineRule="exact"/>
        <w:rPr>
          <w:sz w:val="24"/>
        </w:rPr>
      </w:pPr>
      <w:r>
        <w:t xml:space="preserve"> </w:t>
      </w:r>
    </w:p>
    <w:p w:rsidR="009D0A5C" w14:paraId="77310BDD" w14:textId="77777777">
      <w:pPr>
        <w:pStyle w:val="TextBold"/>
        <w:rPr>
          <w:lang w:val="fr-FR"/>
        </w:rPr>
      </w:pPr>
      <w:r>
        <w:rPr>
          <w:lang w:val="fr-FR"/>
        </w:rPr>
        <w:t>i) Données sur la réutilisation des garanties</w:t>
      </w:r>
    </w:p>
    <w:tbl>
      <w:tblPr>
        <w:tblW w:w="5000" w:type="pct"/>
        <w:tblLayout w:type="fixed"/>
        <w:tblLook w:val="04A0"/>
      </w:tblPr>
      <w:tblGrid>
        <w:gridCol w:w="2792"/>
        <w:gridCol w:w="1356"/>
        <w:gridCol w:w="1376"/>
        <w:gridCol w:w="1356"/>
        <w:gridCol w:w="1376"/>
        <w:gridCol w:w="1376"/>
      </w:tblGrid>
      <w:tr w14:paraId="5297A140" w14:textId="77777777">
        <w:tblPrEx>
          <w:tblW w:w="5000" w:type="pct"/>
          <w:tblLayout w:type="fixed"/>
          <w:tblLook w:val="04A0"/>
        </w:tblPrEx>
        <w:trPr>
          <w:trHeight w:hRule="exact" w:val="20"/>
        </w:trPr>
        <w:tc>
          <w:tcPr>
            <w:tcW w:w="2800" w:type="dxa"/>
            <w:tcBorders>
              <w:bottom w:val="single" w:sz="4" w:space="0" w:color="232323"/>
            </w:tcBorders>
            <w:tcMar>
              <w:top w:w="0" w:type="dxa"/>
              <w:left w:w="0" w:type="dxa"/>
              <w:bottom w:w="0" w:type="dxa"/>
              <w:right w:w="0" w:type="dxa"/>
            </w:tcMar>
          </w:tcPr>
          <w:p w:rsidR="009D0A5C" w14:paraId="2FA1104D"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50FB2CEB" w14:textId="77777777">
            <w:pPr>
              <w:rPr>
                <w:lang w:val="fr-FR"/>
              </w:rPr>
            </w:pPr>
          </w:p>
        </w:tc>
        <w:tc>
          <w:tcPr>
            <w:tcW w:w="1380" w:type="dxa"/>
            <w:tcMar>
              <w:top w:w="0" w:type="dxa"/>
              <w:left w:w="0" w:type="dxa"/>
              <w:bottom w:w="0" w:type="dxa"/>
              <w:right w:w="0" w:type="dxa"/>
            </w:tcMar>
          </w:tcPr>
          <w:p w:rsidR="009D0A5C" w:rsidRPr="001F25ED" w14:paraId="4EF71022" w14:textId="77777777">
            <w:pPr>
              <w:rPr>
                <w:lang w:val="fr-FR"/>
              </w:rPr>
            </w:pPr>
          </w:p>
        </w:tc>
        <w:tc>
          <w:tcPr>
            <w:tcW w:w="1360" w:type="dxa"/>
            <w:tcMar>
              <w:top w:w="0" w:type="dxa"/>
              <w:left w:w="0" w:type="dxa"/>
              <w:bottom w:w="0" w:type="dxa"/>
              <w:right w:w="0" w:type="dxa"/>
            </w:tcMar>
          </w:tcPr>
          <w:p w:rsidR="009D0A5C" w:rsidRPr="001F25ED" w14:paraId="7732BD3E" w14:textId="77777777">
            <w:pPr>
              <w:rPr>
                <w:lang w:val="fr-FR"/>
              </w:rPr>
            </w:pPr>
          </w:p>
        </w:tc>
        <w:tc>
          <w:tcPr>
            <w:tcW w:w="1380" w:type="dxa"/>
            <w:tcMar>
              <w:top w:w="0" w:type="dxa"/>
              <w:left w:w="0" w:type="dxa"/>
              <w:bottom w:w="0" w:type="dxa"/>
              <w:right w:w="0" w:type="dxa"/>
            </w:tcMar>
          </w:tcPr>
          <w:p w:rsidR="009D0A5C" w:rsidRPr="001F25ED" w14:paraId="7092EC01" w14:textId="77777777">
            <w:pPr>
              <w:rPr>
                <w:lang w:val="fr-FR"/>
              </w:rPr>
            </w:pPr>
          </w:p>
        </w:tc>
        <w:tc>
          <w:tcPr>
            <w:tcW w:w="1380" w:type="dxa"/>
            <w:tcMar>
              <w:top w:w="0" w:type="dxa"/>
              <w:left w:w="0" w:type="dxa"/>
              <w:bottom w:w="0" w:type="dxa"/>
              <w:right w:w="0" w:type="dxa"/>
            </w:tcMar>
          </w:tcPr>
          <w:p w:rsidR="009D0A5C" w:rsidRPr="001F25ED" w14:paraId="4F74E590" w14:textId="77777777">
            <w:pPr>
              <w:rPr>
                <w:lang w:val="fr-FR"/>
              </w:rPr>
            </w:pPr>
          </w:p>
        </w:tc>
      </w:tr>
      <w:tr w14:paraId="72B42E73"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E11E939" w14:textId="77777777">
            <w:pPr>
              <w:pStyle w:val="Tab1FirstColNonGrasBordureDown"/>
              <w:rPr>
                <w:lang w:val="fr-FR"/>
              </w:rPr>
            </w:pPr>
            <w:r>
              <w:rPr>
                <w:lang w:val="fr-FR"/>
              </w:rPr>
              <w:t>Montant maximal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02CE26F"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4F7950A"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91D7CDE"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B4C417E"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7794761" w14:textId="77777777">
            <w:pPr>
              <w:pStyle w:val="Tab1MiddleColBordure"/>
              <w:rPr>
                <w:lang w:val="fr-FR"/>
              </w:rPr>
            </w:pPr>
            <w:r>
              <w:rPr>
                <w:lang w:val="fr-FR"/>
              </w:rPr>
              <w:t xml:space="preserve"> </w:t>
            </w:r>
          </w:p>
        </w:tc>
      </w:tr>
      <w:tr w14:paraId="5AA4C491"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0566E64B" w14:textId="77777777">
            <w:pPr>
              <w:pStyle w:val="Tab1FirstColNonGrasBordureDown"/>
              <w:rPr>
                <w:lang w:val="fr-FR"/>
              </w:rPr>
            </w:pPr>
            <w:r>
              <w:rPr>
                <w:lang w:val="fr-FR"/>
              </w:rPr>
              <w:t>Montant utilisé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79D901B"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2AE32E0"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FE297C2"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2E4EC42"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3486058" w14:textId="77777777">
            <w:pPr>
              <w:pStyle w:val="Tab1MiddleColBordure"/>
              <w:rPr>
                <w:lang w:val="fr-FR"/>
              </w:rPr>
            </w:pPr>
            <w:r>
              <w:rPr>
                <w:lang w:val="fr-FR"/>
              </w:rPr>
              <w:t xml:space="preserve"> </w:t>
            </w:r>
          </w:p>
        </w:tc>
      </w:tr>
      <w:tr w14:paraId="5F3C5962" w14:textId="77777777">
        <w:tblPrEx>
          <w:tblW w:w="5000" w:type="pct"/>
          <w:tblLayout w:type="fixed"/>
          <w:tblLook w:val="04A0"/>
        </w:tblPrEx>
        <w:trPr>
          <w:trHeight w:val="74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7E15DC24" w14:textId="77777777">
            <w:pPr>
              <w:pStyle w:val="Tab1FirstColNonGrasBordureDown"/>
              <w:rPr>
                <w:lang w:val="fr-FR"/>
              </w:rPr>
            </w:pPr>
            <w:r>
              <w:rPr>
                <w:lang w:val="fr-FR"/>
              </w:rPr>
              <w:t>Revenus pour l'OPC suite au réinvestissement des garanties espèces en euros</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27AB5FBE"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7484CFDE" w14:textId="77777777">
            <w:pPr>
              <w:pStyle w:val="Tab1MiddleColNonGrasBordureDown"/>
              <w:rPr>
                <w:lang w:val="fr-FR"/>
              </w:rPr>
            </w:pPr>
            <w:r>
              <w:rPr>
                <w:lang w:val="fr-FR"/>
              </w:rPr>
              <w:t xml:space="preserve"> </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26275B4E"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4EE6894A"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7D2DC06F" w14:textId="77777777">
            <w:pPr>
              <w:pStyle w:val="Tab1MiddleColNonGrasBordureDown"/>
              <w:rPr>
                <w:lang w:val="fr-FR"/>
              </w:rPr>
            </w:pPr>
            <w:r>
              <w:rPr>
                <w:lang w:val="fr-FR"/>
              </w:rPr>
              <w:t xml:space="preserve"> </w:t>
            </w:r>
          </w:p>
        </w:tc>
      </w:tr>
    </w:tbl>
    <w:p w:rsidR="009D0A5C" w:rsidRPr="001F25ED" w14:paraId="293DF692" w14:textId="77777777">
      <w:pPr>
        <w:spacing w:line="240" w:lineRule="exact"/>
        <w:rPr>
          <w:sz w:val="24"/>
          <w:lang w:val="fr-FR"/>
        </w:rPr>
      </w:pPr>
      <w:r w:rsidRPr="001F25ED">
        <w:rPr>
          <w:lang w:val="fr-FR"/>
        </w:rPr>
        <w:t xml:space="preserve"> </w:t>
      </w:r>
    </w:p>
    <w:p w:rsidR="009D0A5C" w14:paraId="4928FD14" w14:textId="77777777">
      <w:pPr>
        <w:pStyle w:val="TextBold"/>
        <w:rPr>
          <w:lang w:val="fr-FR"/>
        </w:rPr>
      </w:pPr>
      <w:r>
        <w:rPr>
          <w:lang w:val="fr-FR"/>
        </w:rPr>
        <w:t>j) Données sur la conservation des garanties reçues par l'OPC</w:t>
      </w:r>
    </w:p>
    <w:tbl>
      <w:tblPr>
        <w:tblW w:w="5000" w:type="pct"/>
        <w:tblLayout w:type="fixed"/>
        <w:tblLook w:val="04A0"/>
      </w:tblPr>
      <w:tblGrid>
        <w:gridCol w:w="2777"/>
        <w:gridCol w:w="20"/>
        <w:gridCol w:w="1359"/>
        <w:gridCol w:w="1359"/>
        <w:gridCol w:w="1379"/>
        <w:gridCol w:w="1359"/>
        <w:gridCol w:w="1379"/>
      </w:tblGrid>
      <w:tr w14:paraId="3AC7EC43" w14:textId="77777777">
        <w:tblPrEx>
          <w:tblW w:w="5000" w:type="pct"/>
          <w:tblLayout w:type="fixed"/>
          <w:tblLook w:val="04A0"/>
        </w:tblPrEx>
        <w:trPr>
          <w:trHeight w:hRule="exact" w:val="20"/>
        </w:trPr>
        <w:tc>
          <w:tcPr>
            <w:tcW w:w="2800" w:type="dxa"/>
            <w:gridSpan w:val="2"/>
            <w:tcBorders>
              <w:bottom w:val="single" w:sz="4" w:space="0" w:color="232323"/>
            </w:tcBorders>
            <w:tcMar>
              <w:top w:w="0" w:type="dxa"/>
              <w:left w:w="0" w:type="dxa"/>
              <w:bottom w:w="0" w:type="dxa"/>
              <w:right w:w="0" w:type="dxa"/>
            </w:tcMar>
          </w:tcPr>
          <w:p w:rsidR="009D0A5C" w14:paraId="4481D164"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434ABD19" w14:textId="77777777">
            <w:pPr>
              <w:rPr>
                <w:lang w:val="fr-FR"/>
              </w:rPr>
            </w:pPr>
          </w:p>
        </w:tc>
        <w:tc>
          <w:tcPr>
            <w:tcW w:w="1360" w:type="dxa"/>
            <w:tcMar>
              <w:top w:w="0" w:type="dxa"/>
              <w:left w:w="0" w:type="dxa"/>
              <w:bottom w:w="0" w:type="dxa"/>
              <w:right w:w="0" w:type="dxa"/>
            </w:tcMar>
          </w:tcPr>
          <w:p w:rsidR="009D0A5C" w:rsidRPr="001F25ED" w14:paraId="254544C5" w14:textId="77777777">
            <w:pPr>
              <w:rPr>
                <w:lang w:val="fr-FR"/>
              </w:rPr>
            </w:pPr>
          </w:p>
        </w:tc>
        <w:tc>
          <w:tcPr>
            <w:tcW w:w="1380" w:type="dxa"/>
            <w:tcMar>
              <w:top w:w="0" w:type="dxa"/>
              <w:left w:w="0" w:type="dxa"/>
              <w:bottom w:w="0" w:type="dxa"/>
              <w:right w:w="0" w:type="dxa"/>
            </w:tcMar>
          </w:tcPr>
          <w:p w:rsidR="009D0A5C" w:rsidRPr="001F25ED" w14:paraId="6D6C077D" w14:textId="77777777">
            <w:pPr>
              <w:rPr>
                <w:lang w:val="fr-FR"/>
              </w:rPr>
            </w:pPr>
          </w:p>
        </w:tc>
        <w:tc>
          <w:tcPr>
            <w:tcW w:w="1360" w:type="dxa"/>
            <w:tcMar>
              <w:top w:w="0" w:type="dxa"/>
              <w:left w:w="0" w:type="dxa"/>
              <w:bottom w:w="0" w:type="dxa"/>
              <w:right w:w="0" w:type="dxa"/>
            </w:tcMar>
          </w:tcPr>
          <w:p w:rsidR="009D0A5C" w:rsidRPr="001F25ED" w14:paraId="64684304" w14:textId="77777777">
            <w:pPr>
              <w:rPr>
                <w:lang w:val="fr-FR"/>
              </w:rPr>
            </w:pPr>
          </w:p>
        </w:tc>
        <w:tc>
          <w:tcPr>
            <w:tcW w:w="1380" w:type="dxa"/>
            <w:tcMar>
              <w:top w:w="0" w:type="dxa"/>
              <w:left w:w="0" w:type="dxa"/>
              <w:bottom w:w="0" w:type="dxa"/>
              <w:right w:w="0" w:type="dxa"/>
            </w:tcMar>
          </w:tcPr>
          <w:p w:rsidR="009D0A5C" w:rsidRPr="001F25ED" w14:paraId="0EDFCCFE" w14:textId="77777777">
            <w:pPr>
              <w:rPr>
                <w:lang w:val="fr-FR"/>
              </w:rPr>
            </w:pPr>
          </w:p>
        </w:tc>
      </w:tr>
      <w:tr w14:paraId="719B9650" w14:textId="77777777">
        <w:tblPrEx>
          <w:tblW w:w="5000" w:type="pct"/>
          <w:tblLayout w:type="fixed"/>
          <w:tblLook w:val="04A0"/>
        </w:tblPrEx>
        <w:trPr>
          <w:trHeight w:val="161"/>
        </w:trPr>
        <w:tc>
          <w:tcPr>
            <w:tcW w:w="2780" w:type="dxa"/>
            <w:tcBorders>
              <w:left w:val="single" w:sz="4" w:space="0" w:color="000000"/>
              <w:bottom w:val="single" w:sz="4" w:space="0" w:color="000000"/>
            </w:tcBorders>
            <w:tcMar>
              <w:top w:w="0" w:type="dxa"/>
              <w:left w:w="0" w:type="dxa"/>
              <w:bottom w:w="22" w:type="dxa"/>
              <w:right w:w="0" w:type="dxa"/>
            </w:tcMar>
            <w:vAlign w:val="center"/>
          </w:tcPr>
          <w:p w:rsidR="009D0A5C" w14:paraId="22BFA4D4" w14:textId="77777777">
            <w:pPr>
              <w:pStyle w:val="Tab1FirstColNonGrasBordureDown"/>
              <w:rPr>
                <w:lang w:val="fr-FR"/>
              </w:rPr>
            </w:pPr>
            <w:r>
              <w:rPr>
                <w:lang w:val="fr-FR"/>
              </w:rPr>
              <w:t>Caceis</w:t>
            </w:r>
            <w:r>
              <w:rPr>
                <w:lang w:val="fr-FR"/>
              </w:rPr>
              <w:t xml:space="preserve"> Bank</w:t>
            </w:r>
          </w:p>
        </w:tc>
        <w:tc>
          <w:tcPr>
            <w:tcW w:w="13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D230E5E" w14:textId="77777777">
            <w:pPr>
              <w:pStyle w:val="Tab1MiddleColBordure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34EAEC37"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3374B912"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1FECBF22" w14:textId="77777777">
            <w:pPr>
              <w:pStyle w:val="TotalTabMiddleColBordureNonGras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586D3BCA" w14:textId="77777777">
            <w:pPr>
              <w:pStyle w:val="TotalTabLastColBordureNonGrasNoContent"/>
              <w:rPr>
                <w:sz w:val="16"/>
                <w:lang w:val="fr-FR"/>
              </w:rPr>
            </w:pPr>
          </w:p>
        </w:tc>
      </w:tr>
      <w:tr w14:paraId="2C20BFF6" w14:textId="77777777">
        <w:tblPrEx>
          <w:tblW w:w="5000" w:type="pct"/>
          <w:tblLayout w:type="fixed"/>
          <w:tblLook w:val="04A0"/>
        </w:tblPrEx>
        <w:trPr>
          <w:trHeight w:val="161"/>
        </w:trPr>
        <w:tc>
          <w:tcPr>
            <w:tcW w:w="2780" w:type="dxa"/>
            <w:tcBorders>
              <w:left w:val="single" w:sz="4" w:space="0" w:color="000000"/>
              <w:bottom w:val="single" w:sz="4" w:space="0" w:color="000000"/>
            </w:tcBorders>
            <w:tcMar>
              <w:top w:w="0" w:type="dxa"/>
              <w:left w:w="0" w:type="dxa"/>
              <w:bottom w:w="22" w:type="dxa"/>
              <w:right w:w="0" w:type="dxa"/>
            </w:tcMar>
            <w:vAlign w:val="center"/>
          </w:tcPr>
          <w:p w:rsidR="009D0A5C" w14:paraId="78E26469" w14:textId="77777777">
            <w:pPr>
              <w:pStyle w:val="Tab1FirstColNonGrasBordureDown"/>
              <w:rPr>
                <w:lang w:val="fr-FR"/>
              </w:rPr>
            </w:pPr>
            <w:r>
              <w:rPr>
                <w:lang w:val="fr-FR"/>
              </w:rPr>
              <w:t>Titres</w:t>
            </w:r>
          </w:p>
        </w:tc>
        <w:tc>
          <w:tcPr>
            <w:tcW w:w="13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032F8F9"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E86206D"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A96E9BC"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A91BFF7"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47E4B6E" w14:textId="77777777">
            <w:pPr>
              <w:pStyle w:val="Tab1MiddleColBordure"/>
              <w:rPr>
                <w:lang w:val="fr-FR"/>
              </w:rPr>
            </w:pPr>
            <w:r>
              <w:rPr>
                <w:lang w:val="fr-FR"/>
              </w:rPr>
              <w:t xml:space="preserve"> </w:t>
            </w:r>
          </w:p>
        </w:tc>
      </w:tr>
      <w:tr w14:paraId="2DA327D3" w14:textId="77777777">
        <w:tblPrEx>
          <w:tblW w:w="5000" w:type="pct"/>
          <w:tblLayout w:type="fixed"/>
          <w:tblLook w:val="04A0"/>
        </w:tblPrEx>
        <w:trPr>
          <w:trHeight w:val="161"/>
        </w:trPr>
        <w:tc>
          <w:tcPr>
            <w:tcW w:w="2780" w:type="dxa"/>
            <w:tcBorders>
              <w:left w:val="single" w:sz="4" w:space="0" w:color="000000"/>
              <w:bottom w:val="single" w:sz="4" w:space="0" w:color="000000"/>
            </w:tcBorders>
            <w:tcMar>
              <w:top w:w="0" w:type="dxa"/>
              <w:left w:w="0" w:type="dxa"/>
              <w:bottom w:w="22" w:type="dxa"/>
              <w:right w:w="0" w:type="dxa"/>
            </w:tcMar>
            <w:vAlign w:val="center"/>
          </w:tcPr>
          <w:p w:rsidR="009D0A5C" w14:paraId="7F7103B9" w14:textId="77777777">
            <w:pPr>
              <w:pStyle w:val="Tab1FirstColNonGrasBordureDown"/>
              <w:rPr>
                <w:lang w:val="fr-FR"/>
              </w:rPr>
            </w:pPr>
            <w:r>
              <w:rPr>
                <w:lang w:val="fr-FR"/>
              </w:rPr>
              <w:t>Cash</w:t>
            </w:r>
          </w:p>
        </w:tc>
        <w:tc>
          <w:tcPr>
            <w:tcW w:w="1380"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2DA8DBBA" w14:textId="77777777">
            <w:pPr>
              <w:pStyle w:val="Tab1MiddleColNonGrasBordureDown"/>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42022A70" w14:textId="77777777">
            <w:pPr>
              <w:pStyle w:val="TotalTabMiddleColBordureNonGras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6822E98B" w14:textId="77777777">
            <w:pPr>
              <w:pStyle w:val="TotalTabMiddleColBordureNonGras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1E66780D" w14:textId="77777777">
            <w:pPr>
              <w:pStyle w:val="TotalTabMiddleColBordureNonGrasNoContent"/>
              <w:rPr>
                <w:sz w:val="16"/>
                <w:lang w:val="fr-FR"/>
              </w:rPr>
            </w:pP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5C185C8B" w14:textId="77777777">
            <w:pPr>
              <w:pStyle w:val="Tab1MiddleColNonGrasBordureDown"/>
              <w:rPr>
                <w:lang w:val="fr-FR"/>
              </w:rPr>
            </w:pPr>
            <w:r>
              <w:rPr>
                <w:lang w:val="fr-FR"/>
              </w:rPr>
              <w:t xml:space="preserve"> </w:t>
            </w:r>
          </w:p>
        </w:tc>
      </w:tr>
    </w:tbl>
    <w:p w:rsidR="009D0A5C" w14:paraId="673B8FA2" w14:textId="77777777">
      <w:pPr>
        <w:spacing w:line="240" w:lineRule="exact"/>
        <w:rPr>
          <w:sz w:val="24"/>
        </w:rPr>
      </w:pPr>
      <w:r>
        <w:t xml:space="preserve"> </w:t>
      </w:r>
    </w:p>
    <w:p w:rsidR="009D0A5C" w14:paraId="73022CB7" w14:textId="77777777">
      <w:pPr>
        <w:pStyle w:val="TextBold"/>
        <w:rPr>
          <w:lang w:val="fr-FR"/>
        </w:rPr>
      </w:pPr>
      <w:r>
        <w:rPr>
          <w:lang w:val="fr-FR"/>
        </w:rPr>
        <w:t>k) Données sur la conservation des garanties fournies par l'OPC</w:t>
      </w:r>
    </w:p>
    <w:tbl>
      <w:tblPr>
        <w:tblW w:w="5000" w:type="pct"/>
        <w:tblLayout w:type="fixed"/>
        <w:tblLook w:val="04A0"/>
      </w:tblPr>
      <w:tblGrid>
        <w:gridCol w:w="2792"/>
        <w:gridCol w:w="1356"/>
        <w:gridCol w:w="1376"/>
        <w:gridCol w:w="1356"/>
        <w:gridCol w:w="1376"/>
        <w:gridCol w:w="1376"/>
      </w:tblGrid>
      <w:tr w14:paraId="0D23063F" w14:textId="77777777">
        <w:tblPrEx>
          <w:tblW w:w="5000" w:type="pct"/>
          <w:tblLayout w:type="fixed"/>
          <w:tblLook w:val="04A0"/>
        </w:tblPrEx>
        <w:trPr>
          <w:trHeight w:hRule="exact" w:val="20"/>
        </w:trPr>
        <w:tc>
          <w:tcPr>
            <w:tcW w:w="2800" w:type="dxa"/>
            <w:tcBorders>
              <w:bottom w:val="single" w:sz="4" w:space="0" w:color="232323"/>
            </w:tcBorders>
            <w:tcMar>
              <w:top w:w="0" w:type="dxa"/>
              <w:left w:w="0" w:type="dxa"/>
              <w:bottom w:w="0" w:type="dxa"/>
              <w:right w:w="0" w:type="dxa"/>
            </w:tcMar>
          </w:tcPr>
          <w:p w:rsidR="009D0A5C" w14:paraId="357A53C7" w14:textId="77777777">
            <w:pPr>
              <w:pStyle w:val="DefaultEmptyStyle"/>
              <w:rPr>
                <w:lang w:val="fr-FR"/>
              </w:rPr>
            </w:pPr>
            <w:r>
              <w:rPr>
                <w:lang w:val="fr-FR"/>
              </w:rPr>
              <w:t xml:space="preserve"> </w:t>
            </w:r>
          </w:p>
        </w:tc>
        <w:tc>
          <w:tcPr>
            <w:tcW w:w="1360" w:type="dxa"/>
            <w:tcMar>
              <w:top w:w="0" w:type="dxa"/>
              <w:left w:w="0" w:type="dxa"/>
              <w:bottom w:w="0" w:type="dxa"/>
              <w:right w:w="0" w:type="dxa"/>
            </w:tcMar>
          </w:tcPr>
          <w:p w:rsidR="009D0A5C" w:rsidRPr="001F25ED" w14:paraId="30ECD754" w14:textId="77777777">
            <w:pPr>
              <w:rPr>
                <w:lang w:val="fr-FR"/>
              </w:rPr>
            </w:pPr>
          </w:p>
        </w:tc>
        <w:tc>
          <w:tcPr>
            <w:tcW w:w="1380" w:type="dxa"/>
            <w:tcMar>
              <w:top w:w="0" w:type="dxa"/>
              <w:left w:w="0" w:type="dxa"/>
              <w:bottom w:w="0" w:type="dxa"/>
              <w:right w:w="0" w:type="dxa"/>
            </w:tcMar>
          </w:tcPr>
          <w:p w:rsidR="009D0A5C" w:rsidRPr="001F25ED" w14:paraId="090D89C9" w14:textId="77777777">
            <w:pPr>
              <w:rPr>
                <w:lang w:val="fr-FR"/>
              </w:rPr>
            </w:pPr>
          </w:p>
        </w:tc>
        <w:tc>
          <w:tcPr>
            <w:tcW w:w="1360" w:type="dxa"/>
            <w:tcMar>
              <w:top w:w="0" w:type="dxa"/>
              <w:left w:w="0" w:type="dxa"/>
              <w:bottom w:w="0" w:type="dxa"/>
              <w:right w:w="0" w:type="dxa"/>
            </w:tcMar>
          </w:tcPr>
          <w:p w:rsidR="009D0A5C" w:rsidRPr="001F25ED" w14:paraId="676B9672" w14:textId="77777777">
            <w:pPr>
              <w:rPr>
                <w:lang w:val="fr-FR"/>
              </w:rPr>
            </w:pPr>
          </w:p>
        </w:tc>
        <w:tc>
          <w:tcPr>
            <w:tcW w:w="1380" w:type="dxa"/>
            <w:tcMar>
              <w:top w:w="0" w:type="dxa"/>
              <w:left w:w="0" w:type="dxa"/>
              <w:bottom w:w="0" w:type="dxa"/>
              <w:right w:w="0" w:type="dxa"/>
            </w:tcMar>
          </w:tcPr>
          <w:p w:rsidR="009D0A5C" w:rsidRPr="001F25ED" w14:paraId="2577769F" w14:textId="77777777">
            <w:pPr>
              <w:rPr>
                <w:lang w:val="fr-FR"/>
              </w:rPr>
            </w:pPr>
          </w:p>
        </w:tc>
        <w:tc>
          <w:tcPr>
            <w:tcW w:w="1380" w:type="dxa"/>
            <w:tcMar>
              <w:top w:w="0" w:type="dxa"/>
              <w:left w:w="0" w:type="dxa"/>
              <w:bottom w:w="0" w:type="dxa"/>
              <w:right w:w="0" w:type="dxa"/>
            </w:tcMar>
          </w:tcPr>
          <w:p w:rsidR="009D0A5C" w:rsidRPr="001F25ED" w14:paraId="730E781E" w14:textId="77777777">
            <w:pPr>
              <w:rPr>
                <w:lang w:val="fr-FR"/>
              </w:rPr>
            </w:pPr>
          </w:p>
        </w:tc>
      </w:tr>
      <w:tr w14:paraId="76549D25"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13B34F5E" w14:textId="77777777">
            <w:pPr>
              <w:pStyle w:val="Tab1FirstColNonGrasBordureDown"/>
              <w:rPr>
                <w:lang w:val="fr-FR"/>
              </w:rPr>
            </w:pPr>
            <w:r>
              <w:rPr>
                <w:lang w:val="fr-FR"/>
              </w:rPr>
              <w:t>Titres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0F890A1"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AD15544"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BC0F74F"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4DC50DE"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3170CD9" w14:textId="77777777">
            <w:pPr>
              <w:pStyle w:val="Tab1MiddleColBordure"/>
              <w:rPr>
                <w:lang w:val="fr-FR"/>
              </w:rPr>
            </w:pPr>
            <w:r>
              <w:rPr>
                <w:lang w:val="fr-FR"/>
              </w:rPr>
              <w:t xml:space="preserve"> </w:t>
            </w:r>
          </w:p>
        </w:tc>
      </w:tr>
      <w:tr w14:paraId="105E6DD1" w14:textId="77777777">
        <w:tblPrEx>
          <w:tblW w:w="5000" w:type="pct"/>
          <w:tblLayout w:type="fixed"/>
          <w:tblLook w:val="04A0"/>
        </w:tblPrEx>
        <w:trPr>
          <w:trHeight w:val="262"/>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271D9D1D" w14:textId="77777777">
            <w:pPr>
              <w:pStyle w:val="Tab1FirstColNonGrasBordureDown"/>
              <w:rPr>
                <w:lang w:val="fr-FR"/>
              </w:rPr>
            </w:pPr>
            <w:r>
              <w:rPr>
                <w:lang w:val="fr-FR"/>
              </w:rPr>
              <w:t>Cash</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36212100"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2FFBD112" w14:textId="77777777">
            <w:pPr>
              <w:pStyle w:val="Tab1MiddleColNonGrasBordureDown"/>
              <w:rPr>
                <w:lang w:val="fr-FR"/>
              </w:rPr>
            </w:pPr>
            <w:r>
              <w:rPr>
                <w:lang w:val="fr-FR"/>
              </w:rPr>
              <w:t xml:space="preserve"> </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6A9071BC"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42681D1A"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2F314630" w14:textId="77777777">
            <w:pPr>
              <w:pStyle w:val="Tab1MiddleColNonGrasBordureDown"/>
              <w:rPr>
                <w:lang w:val="fr-FR"/>
              </w:rPr>
            </w:pPr>
            <w:r>
              <w:rPr>
                <w:lang w:val="fr-FR"/>
              </w:rPr>
              <w:t xml:space="preserve"> </w:t>
            </w:r>
          </w:p>
        </w:tc>
      </w:tr>
    </w:tbl>
    <w:p w:rsidR="009D0A5C" w14:paraId="11A79E41" w14:textId="77777777">
      <w:pPr>
        <w:sectPr>
          <w:headerReference w:type="default" r:id="rId13"/>
          <w:footerReference w:type="default" r:id="rId14"/>
          <w:pgSz w:w="11900" w:h="16840"/>
          <w:pgMar w:top="2154" w:right="1134" w:bottom="1134" w:left="1134" w:header="400" w:footer="400" w:gutter="0"/>
          <w:cols w:space="720"/>
        </w:sectPr>
      </w:pPr>
    </w:p>
    <w:p w:rsidR="009D0A5C" w14:paraId="666EE759" w14:textId="77777777">
      <w:pPr>
        <w:spacing w:line="30" w:lineRule="exact"/>
        <w:rPr>
          <w:sz w:val="3"/>
        </w:rPr>
      </w:pPr>
    </w:p>
    <w:p w:rsidR="009D0A5C" w14:paraId="47AE22F7" w14:textId="77777777">
      <w:pPr>
        <w:pStyle w:val="TechnicalBookmark"/>
        <w:rPr>
          <w:lang w:val="fr-FR"/>
        </w:rPr>
      </w:pPr>
    </w:p>
    <w:tbl>
      <w:tblPr>
        <w:tblW w:w="5000" w:type="pct"/>
        <w:tblLayout w:type="fixed"/>
        <w:tblLook w:val="04A0"/>
      </w:tblPr>
      <w:tblGrid>
        <w:gridCol w:w="2789"/>
        <w:gridCol w:w="1355"/>
        <w:gridCol w:w="1376"/>
        <w:gridCol w:w="1356"/>
        <w:gridCol w:w="1376"/>
        <w:gridCol w:w="1375"/>
      </w:tblGrid>
      <w:tr w14:paraId="1C9CF343" w14:textId="77777777">
        <w:tblPrEx>
          <w:tblW w:w="5000" w:type="pct"/>
          <w:tblLayout w:type="fixed"/>
          <w:tblLook w:val="04A0"/>
        </w:tblPrEx>
        <w:trPr>
          <w:trHeight w:val="485"/>
        </w:trPr>
        <w:tc>
          <w:tcPr>
            <w:tcW w:w="2800" w:type="dxa"/>
            <w:tcMar>
              <w:top w:w="0" w:type="dxa"/>
              <w:left w:w="0" w:type="dxa"/>
              <w:bottom w:w="0" w:type="dxa"/>
              <w:right w:w="0" w:type="dxa"/>
            </w:tcMar>
          </w:tcPr>
          <w:p w:rsidR="009D0A5C" w14:paraId="7E802B34" w14:textId="77777777">
            <w:pPr>
              <w:pStyle w:val="SimpleStyleNoContent"/>
              <w:rPr>
                <w:sz w:val="18"/>
                <w:lang w:val="fr-FR"/>
              </w:rPr>
            </w:pPr>
          </w:p>
        </w:tc>
        <w:tc>
          <w:tcPr>
            <w:tcW w:w="13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1606630D" w14:textId="77777777">
            <w:pPr>
              <w:pStyle w:val="EnteteTabFirstColBordureCentre"/>
              <w:rPr>
                <w:lang w:val="fr-FR"/>
              </w:rPr>
            </w:pPr>
            <w:r>
              <w:rPr>
                <w:lang w:val="fr-FR"/>
              </w:rPr>
              <w:t>Prêts de titres</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E12B8A0" w14:textId="77777777">
            <w:pPr>
              <w:pStyle w:val="EnteteTabMiddleColBordure"/>
              <w:spacing w:line="184" w:lineRule="exact"/>
              <w:rPr>
                <w:lang w:val="fr-FR"/>
              </w:rPr>
            </w:pPr>
            <w:r>
              <w:rPr>
                <w:lang w:val="fr-FR"/>
              </w:rPr>
              <w:t>Emprunts de titres</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F418FDD" w14:textId="77777777">
            <w:pPr>
              <w:pStyle w:val="EnteteTabMiddleColBordure"/>
              <w:spacing w:line="184" w:lineRule="exact"/>
              <w:rPr>
                <w:lang w:val="fr-FR"/>
              </w:rPr>
            </w:pPr>
            <w:r>
              <w:rPr>
                <w:lang w:val="fr-FR"/>
              </w:rPr>
              <w:t>Mise en pension</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13904E7" w14:textId="77777777">
            <w:pPr>
              <w:pStyle w:val="EnteteTabMiddleColBordure"/>
              <w:spacing w:line="184" w:lineRule="exact"/>
              <w:rPr>
                <w:lang w:val="fr-FR"/>
              </w:rPr>
            </w:pPr>
            <w:r>
              <w:rPr>
                <w:lang w:val="fr-FR"/>
              </w:rPr>
              <w:t>Prise en pension</w:t>
            </w:r>
          </w:p>
        </w:tc>
        <w:tc>
          <w:tcPr>
            <w:tcW w:w="13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537DCFE2" w14:textId="77777777">
            <w:pPr>
              <w:pStyle w:val="EnteteTabLastColBordure"/>
              <w:rPr>
                <w:lang w:val="fr-FR"/>
              </w:rPr>
            </w:pPr>
            <w:r>
              <w:rPr>
                <w:lang w:val="fr-FR"/>
              </w:rPr>
              <w:t>TRS</w:t>
            </w:r>
          </w:p>
        </w:tc>
      </w:tr>
    </w:tbl>
    <w:p w:rsidR="009D0A5C" w14:paraId="4C2D02DE" w14:textId="77777777">
      <w:pPr>
        <w:spacing w:line="90" w:lineRule="exact"/>
        <w:rPr>
          <w:sz w:val="9"/>
        </w:rPr>
      </w:pPr>
      <w:r>
        <w:t xml:space="preserve"> </w:t>
      </w:r>
    </w:p>
    <w:p w:rsidR="009D0A5C" w14:paraId="75D3DAF5" w14:textId="77777777">
      <w:pPr>
        <w:pStyle w:val="TextBold"/>
        <w:rPr>
          <w:lang w:val="fr-FR"/>
        </w:rPr>
      </w:pPr>
      <w:r>
        <w:rPr>
          <w:lang w:val="fr-FR"/>
        </w:rPr>
        <w:t>l) Données sur les revenus et les coûts ventilés</w:t>
      </w:r>
    </w:p>
    <w:tbl>
      <w:tblPr>
        <w:tblW w:w="5000" w:type="pct"/>
        <w:tblLayout w:type="fixed"/>
        <w:tblLook w:val="04A0"/>
      </w:tblPr>
      <w:tblGrid>
        <w:gridCol w:w="2788"/>
        <w:gridCol w:w="1355"/>
        <w:gridCol w:w="1375"/>
        <w:gridCol w:w="1355"/>
        <w:gridCol w:w="1375"/>
        <w:gridCol w:w="1374"/>
      </w:tblGrid>
      <w:tr w14:paraId="23A3B070" w14:textId="77777777">
        <w:tblPrEx>
          <w:tblW w:w="5000" w:type="pct"/>
          <w:tblLayout w:type="fixed"/>
          <w:tblLook w:val="04A0"/>
        </w:tblPrEx>
        <w:trPr>
          <w:trHeight w:val="281"/>
        </w:trPr>
        <w:tc>
          <w:tcPr>
            <w:tcW w:w="2800" w:type="dxa"/>
            <w:tcBorders>
              <w:top w:val="single" w:sz="4" w:space="0" w:color="000000"/>
              <w:left w:val="single" w:sz="4" w:space="0" w:color="000000"/>
              <w:bottom w:val="single" w:sz="4" w:space="0" w:color="000000"/>
            </w:tcBorders>
            <w:shd w:val="clear" w:color="BEBEBE" w:fill="BEBEBE"/>
            <w:tcMar>
              <w:top w:w="79" w:type="dxa"/>
              <w:left w:w="0" w:type="dxa"/>
              <w:bottom w:w="45" w:type="dxa"/>
              <w:right w:w="0" w:type="dxa"/>
            </w:tcMar>
            <w:vAlign w:val="center"/>
          </w:tcPr>
          <w:p w:rsidR="009D0A5C" w14:paraId="5B83E0D0" w14:textId="77777777">
            <w:pPr>
              <w:pStyle w:val="TotalTabFirstColBordureNoColor"/>
              <w:rPr>
                <w:lang w:val="fr-FR"/>
              </w:rPr>
            </w:pPr>
            <w:r>
              <w:rPr>
                <w:lang w:val="fr-FR"/>
              </w:rPr>
              <w:t>Revenus</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6D54767C" w14:textId="77777777">
            <w:pPr>
              <w:pStyle w:val="TotalTabMiddleColBordureNoColor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C52549A" w14:textId="77777777">
            <w:pPr>
              <w:pStyle w:val="TotalTabMiddleColBordureNoColor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D8484F7" w14:textId="77777777">
            <w:pPr>
              <w:pStyle w:val="TotalTabMiddleColBordureNoColor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3FEDDC96" w14:textId="77777777">
            <w:pPr>
              <w:pStyle w:val="TotalTabMiddleColBordureNoColor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23342CB4" w14:textId="77777777">
            <w:pPr>
              <w:pStyle w:val="TotalTabLastColBordureNoColorNoContent"/>
              <w:rPr>
                <w:sz w:val="16"/>
                <w:lang w:val="fr-FR"/>
              </w:rPr>
            </w:pPr>
          </w:p>
        </w:tc>
      </w:tr>
      <w:tr w14:paraId="64F5130D"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59B47142" w14:textId="77777777">
            <w:pPr>
              <w:pStyle w:val="Tab1FirstColNonGrasBordureDown"/>
              <w:rPr>
                <w:lang w:val="fr-FR"/>
              </w:rPr>
            </w:pPr>
            <w:r>
              <w:rPr>
                <w:lang w:val="fr-FR"/>
              </w:rPr>
              <w:t>- OPC</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A69D022"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8629C6A"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A17764A"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12197F3" w14:textId="77777777">
            <w:pPr>
              <w:pStyle w:val="Tab1MiddleColBordure"/>
              <w:rPr>
                <w:lang w:val="fr-FR"/>
              </w:rPr>
            </w:pPr>
            <w:r>
              <w:rPr>
                <w:lang w:val="fr-FR"/>
              </w:rPr>
              <w:t xml:space="preserve"> </w:t>
            </w: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40CF1F6B" w14:textId="77777777">
            <w:pPr>
              <w:pStyle w:val="TotalTabLastColBordureNonGrasNoContent"/>
              <w:rPr>
                <w:sz w:val="16"/>
                <w:lang w:val="fr-FR"/>
              </w:rPr>
            </w:pPr>
          </w:p>
        </w:tc>
      </w:tr>
      <w:tr w14:paraId="47703D7C"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28E8C8FE" w14:textId="77777777">
            <w:pPr>
              <w:pStyle w:val="Tab1FirstColNonGrasBordureDown"/>
              <w:rPr>
                <w:lang w:val="fr-FR"/>
              </w:rPr>
            </w:pPr>
            <w:r>
              <w:rPr>
                <w:lang w:val="fr-FR"/>
              </w:rPr>
              <w:t>- Gestionnaire</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5738800"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C3525AB"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DF2D767"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83E72CB" w14:textId="77777777">
            <w:pPr>
              <w:pStyle w:val="Tab1MiddleColBordure"/>
              <w:rPr>
                <w:lang w:val="fr-FR"/>
              </w:rPr>
            </w:pPr>
            <w:r>
              <w:rPr>
                <w:lang w:val="fr-FR"/>
              </w:rPr>
              <w:t xml:space="preserve"> </w:t>
            </w: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1EC6B090" w14:textId="77777777">
            <w:pPr>
              <w:pStyle w:val="TotalTabLastColBordureNonGrasNoContent"/>
              <w:rPr>
                <w:sz w:val="16"/>
                <w:lang w:val="fr-FR"/>
              </w:rPr>
            </w:pPr>
          </w:p>
        </w:tc>
      </w:tr>
      <w:tr w14:paraId="5F036D21"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37F3883A" w14:textId="77777777">
            <w:pPr>
              <w:pStyle w:val="Tab1FirstColNonGrasBordureDown"/>
              <w:rPr>
                <w:lang w:val="fr-FR"/>
              </w:rPr>
            </w:pPr>
            <w:r>
              <w:rPr>
                <w:lang w:val="fr-FR"/>
              </w:rPr>
              <w:t>- Tiers</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14BDEC2B"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5519F1F4" w14:textId="77777777">
            <w:pPr>
              <w:pStyle w:val="Tab1MiddleColNonGrasBordureDown"/>
              <w:rPr>
                <w:lang w:val="fr-FR"/>
              </w:rPr>
            </w:pPr>
            <w:r>
              <w:rPr>
                <w:lang w:val="fr-FR"/>
              </w:rPr>
              <w:t xml:space="preserve"> </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5F6410A7"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1CDFCFE8" w14:textId="77777777">
            <w:pPr>
              <w:pStyle w:val="Tab1MiddleColNonGrasBordureDown"/>
              <w:rPr>
                <w:lang w:val="fr-FR"/>
              </w:rPr>
            </w:pPr>
            <w:r>
              <w:rPr>
                <w:lang w:val="fr-FR"/>
              </w:rPr>
              <w:t xml:space="preserve"> </w:t>
            </w: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5137A6B6" w14:textId="77777777">
            <w:pPr>
              <w:pStyle w:val="TotalTabLastColBordureNonGrasNoContent"/>
              <w:rPr>
                <w:sz w:val="16"/>
                <w:lang w:val="fr-FR"/>
              </w:rPr>
            </w:pPr>
          </w:p>
        </w:tc>
      </w:tr>
      <w:tr w14:paraId="31FD3F39" w14:textId="77777777">
        <w:tblPrEx>
          <w:tblW w:w="5000" w:type="pct"/>
          <w:tblLayout w:type="fixed"/>
          <w:tblLook w:val="04A0"/>
        </w:tblPrEx>
        <w:trPr>
          <w:trHeight w:val="281"/>
        </w:trPr>
        <w:tc>
          <w:tcPr>
            <w:tcW w:w="2800" w:type="dxa"/>
            <w:tcBorders>
              <w:top w:val="single" w:sz="4" w:space="0" w:color="000000"/>
              <w:left w:val="single" w:sz="4" w:space="0" w:color="000000"/>
              <w:bottom w:val="single" w:sz="4" w:space="0" w:color="000000"/>
            </w:tcBorders>
            <w:shd w:val="clear" w:color="BEBEBE" w:fill="BEBEBE"/>
            <w:tcMar>
              <w:top w:w="79" w:type="dxa"/>
              <w:left w:w="0" w:type="dxa"/>
              <w:bottom w:w="45" w:type="dxa"/>
              <w:right w:w="0" w:type="dxa"/>
            </w:tcMar>
            <w:vAlign w:val="center"/>
          </w:tcPr>
          <w:p w:rsidR="009D0A5C" w14:paraId="217E831A" w14:textId="77777777">
            <w:pPr>
              <w:pStyle w:val="TotalTabFirstColBordureNoColor"/>
              <w:rPr>
                <w:lang w:val="fr-FR"/>
              </w:rPr>
            </w:pPr>
            <w:r>
              <w:rPr>
                <w:lang w:val="fr-FR"/>
              </w:rPr>
              <w:t>Coûts</w:t>
            </w: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0D783671" w14:textId="77777777">
            <w:pPr>
              <w:pStyle w:val="TotalTabMiddleColBordureNoColor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57CD5727" w14:textId="77777777">
            <w:pPr>
              <w:pStyle w:val="TotalTabMiddleColBordureNoColorNoContent"/>
              <w:rPr>
                <w:sz w:val="16"/>
                <w:lang w:val="fr-FR"/>
              </w:rPr>
            </w:pPr>
          </w:p>
        </w:tc>
        <w:tc>
          <w:tcPr>
            <w:tcW w:w="136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7B9565A8" w14:textId="77777777">
            <w:pPr>
              <w:pStyle w:val="TotalTabMiddleColBordureNoColorNoContent"/>
              <w:rPr>
                <w:sz w:val="16"/>
                <w:lang w:val="fr-FR"/>
              </w:rPr>
            </w:pPr>
          </w:p>
        </w:tc>
        <w:tc>
          <w:tcPr>
            <w:tcW w:w="1380" w:type="dxa"/>
            <w:tcBorders>
              <w:top w:val="single" w:sz="4" w:space="0" w:color="000000"/>
              <w:left w:val="single" w:sz="4" w:space="0" w:color="000000"/>
              <w:bottom w:val="single" w:sz="4" w:space="0" w:color="000000"/>
              <w:right w:val="single" w:sz="4" w:space="0" w:color="000000"/>
            </w:tcBorders>
            <w:shd w:val="clear" w:color="BEBEBE" w:fill="BEBEBE"/>
            <w:tcMar>
              <w:top w:w="79" w:type="dxa"/>
              <w:left w:w="0" w:type="dxa"/>
              <w:bottom w:w="45" w:type="dxa"/>
              <w:right w:w="0" w:type="dxa"/>
            </w:tcMar>
            <w:vAlign w:val="center"/>
          </w:tcPr>
          <w:p w:rsidR="009D0A5C" w14:paraId="2D69CCDA" w14:textId="77777777">
            <w:pPr>
              <w:pStyle w:val="TotalTabMiddleColBordureNoColorNoContent"/>
              <w:rPr>
                <w:sz w:val="16"/>
                <w:lang w:val="fr-FR"/>
              </w:rPr>
            </w:pP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4EE4938C" w14:textId="77777777">
            <w:pPr>
              <w:pStyle w:val="TotalTabLastColBordureNoColorNoContent"/>
              <w:rPr>
                <w:sz w:val="16"/>
                <w:lang w:val="fr-FR"/>
              </w:rPr>
            </w:pPr>
          </w:p>
        </w:tc>
      </w:tr>
      <w:tr w14:paraId="65830F79"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5B6F2D9F" w14:textId="77777777">
            <w:pPr>
              <w:pStyle w:val="Tab1FirstColNonGrasBordureDown"/>
              <w:rPr>
                <w:lang w:val="fr-FR"/>
              </w:rPr>
            </w:pPr>
            <w:r>
              <w:rPr>
                <w:lang w:val="fr-FR"/>
              </w:rPr>
              <w:t>- OPC</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3360447"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A4EF7A0"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27E9B2E"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E13F652" w14:textId="77777777">
            <w:pPr>
              <w:pStyle w:val="Tab1MiddleColBordure"/>
              <w:rPr>
                <w:lang w:val="fr-FR"/>
              </w:rPr>
            </w:pPr>
            <w:r>
              <w:rPr>
                <w:lang w:val="fr-FR"/>
              </w:rPr>
              <w:t xml:space="preserve"> </w:t>
            </w: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0EDD93FD" w14:textId="77777777">
            <w:pPr>
              <w:pStyle w:val="TotalTabLastColBordureNonGrasNoContent"/>
              <w:rPr>
                <w:sz w:val="16"/>
                <w:lang w:val="fr-FR"/>
              </w:rPr>
            </w:pPr>
          </w:p>
        </w:tc>
      </w:tr>
      <w:tr w14:paraId="143AE6AB"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6FF5887E" w14:textId="77777777">
            <w:pPr>
              <w:pStyle w:val="Tab1FirstColNonGrasBordureDown"/>
              <w:rPr>
                <w:lang w:val="fr-FR"/>
              </w:rPr>
            </w:pPr>
            <w:r>
              <w:rPr>
                <w:lang w:val="fr-FR"/>
              </w:rPr>
              <w:t>- Gestionnaire</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9824D6C"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6E1079E" w14:textId="77777777">
            <w:pPr>
              <w:pStyle w:val="Tab1MiddleColBordure"/>
              <w:rPr>
                <w:lang w:val="fr-FR"/>
              </w:rPr>
            </w:pPr>
            <w:r>
              <w:rPr>
                <w:lang w:val="fr-FR"/>
              </w:rPr>
              <w:t xml:space="preserve"> </w:t>
            </w:r>
          </w:p>
        </w:tc>
        <w:tc>
          <w:tcPr>
            <w:tcW w:w="13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1EE1B02" w14:textId="77777777">
            <w:pPr>
              <w:pStyle w:val="Tab1MiddleColBordure"/>
              <w:rPr>
                <w:lang w:val="fr-FR"/>
              </w:rPr>
            </w:pPr>
            <w:r>
              <w:rPr>
                <w:lang w:val="fr-FR"/>
              </w:rPr>
              <w:t xml:space="preserve"> </w:t>
            </w:r>
          </w:p>
        </w:tc>
        <w:tc>
          <w:tcPr>
            <w:tcW w:w="13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68ED0B3" w14:textId="77777777">
            <w:pPr>
              <w:pStyle w:val="Tab1MiddleColBordure"/>
              <w:rPr>
                <w:lang w:val="fr-FR"/>
              </w:rPr>
            </w:pPr>
            <w:r>
              <w:rPr>
                <w:lang w:val="fr-FR"/>
              </w:rPr>
              <w:t xml:space="preserve"> </w:t>
            </w: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5FE94CF9" w14:textId="77777777">
            <w:pPr>
              <w:pStyle w:val="TotalTabLastColBordureNonGrasNoContent"/>
              <w:rPr>
                <w:sz w:val="16"/>
                <w:lang w:val="fr-FR"/>
              </w:rPr>
            </w:pPr>
          </w:p>
        </w:tc>
      </w:tr>
      <w:tr w14:paraId="2267B46D" w14:textId="77777777">
        <w:tblPrEx>
          <w:tblW w:w="5000" w:type="pct"/>
          <w:tblLayout w:type="fixed"/>
          <w:tblLook w:val="04A0"/>
        </w:tblPrEx>
        <w:trPr>
          <w:trHeight w:val="161"/>
        </w:trPr>
        <w:tc>
          <w:tcPr>
            <w:tcW w:w="2800" w:type="dxa"/>
            <w:tcBorders>
              <w:left w:val="single" w:sz="4" w:space="0" w:color="000000"/>
              <w:bottom w:val="single" w:sz="4" w:space="0" w:color="000000"/>
            </w:tcBorders>
            <w:tcMar>
              <w:top w:w="0" w:type="dxa"/>
              <w:left w:w="0" w:type="dxa"/>
              <w:bottom w:w="22" w:type="dxa"/>
              <w:right w:w="0" w:type="dxa"/>
            </w:tcMar>
            <w:vAlign w:val="center"/>
          </w:tcPr>
          <w:p w:rsidR="009D0A5C" w14:paraId="32AFEB6A" w14:textId="77777777">
            <w:pPr>
              <w:pStyle w:val="Tab1FirstColNonGrasBordureDown"/>
              <w:rPr>
                <w:lang w:val="fr-FR"/>
              </w:rPr>
            </w:pPr>
            <w:r>
              <w:rPr>
                <w:lang w:val="fr-FR"/>
              </w:rPr>
              <w:t>- Tiers</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21E70B50"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37A9D2AE" w14:textId="77777777">
            <w:pPr>
              <w:pStyle w:val="Tab1MiddleColNonGrasBordureDown"/>
              <w:rPr>
                <w:lang w:val="fr-FR"/>
              </w:rPr>
            </w:pPr>
            <w:r>
              <w:rPr>
                <w:lang w:val="fr-FR"/>
              </w:rPr>
              <w:t xml:space="preserve"> </w:t>
            </w:r>
          </w:p>
        </w:tc>
        <w:tc>
          <w:tcPr>
            <w:tcW w:w="136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09043628" w14:textId="77777777">
            <w:pPr>
              <w:pStyle w:val="Tab1MiddleColNonGrasBordureDown"/>
              <w:rPr>
                <w:lang w:val="fr-FR"/>
              </w:rPr>
            </w:pPr>
            <w:r>
              <w:rPr>
                <w:lang w:val="fr-FR"/>
              </w:rPr>
              <w:t xml:space="preserve"> </w:t>
            </w:r>
          </w:p>
        </w:tc>
        <w:tc>
          <w:tcPr>
            <w:tcW w:w="13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9D0A5C" w14:paraId="019E40F3" w14:textId="77777777">
            <w:pPr>
              <w:pStyle w:val="Tab1MiddleColNonGrasBordureDown"/>
              <w:rPr>
                <w:lang w:val="fr-FR"/>
              </w:rPr>
            </w:pPr>
            <w:r>
              <w:rPr>
                <w:lang w:val="fr-FR"/>
              </w:rPr>
              <w:t xml:space="preserve"> </w:t>
            </w:r>
          </w:p>
        </w:tc>
        <w:tc>
          <w:tcPr>
            <w:tcW w:w="1380" w:type="dxa"/>
            <w:tcBorders>
              <w:top w:val="single" w:sz="4" w:space="0" w:color="232323"/>
              <w:left w:val="single" w:sz="4" w:space="0" w:color="232323"/>
              <w:bottom w:val="single" w:sz="4" w:space="0" w:color="232323"/>
              <w:right w:val="single" w:sz="4" w:space="0" w:color="232323"/>
            </w:tcBorders>
            <w:shd w:val="clear" w:color="BEBEBE" w:fill="BEBEBE"/>
            <w:tcMar>
              <w:top w:w="79" w:type="dxa"/>
              <w:left w:w="0" w:type="dxa"/>
              <w:bottom w:w="45" w:type="dxa"/>
              <w:right w:w="0" w:type="dxa"/>
            </w:tcMar>
            <w:vAlign w:val="center"/>
          </w:tcPr>
          <w:p w:rsidR="009D0A5C" w14:paraId="2F2E6865" w14:textId="77777777">
            <w:pPr>
              <w:pStyle w:val="TotalTabLastColBordureNonGrasNoContent"/>
              <w:rPr>
                <w:sz w:val="16"/>
                <w:lang w:val="fr-FR"/>
              </w:rPr>
            </w:pPr>
          </w:p>
        </w:tc>
      </w:tr>
    </w:tbl>
    <w:p w:rsidR="009D0A5C" w14:paraId="7F816E62" w14:textId="77777777">
      <w:pPr>
        <w:spacing w:line="150" w:lineRule="exact"/>
        <w:rPr>
          <w:sz w:val="15"/>
        </w:rPr>
      </w:pPr>
      <w:r>
        <w:t xml:space="preserve"> </w:t>
      </w:r>
    </w:p>
    <w:p w:rsidR="009D0A5C" w14:paraId="23749150" w14:textId="77777777">
      <w:pPr>
        <w:pStyle w:val="TechnicalBookmark"/>
        <w:rPr>
          <w:lang w:val="fr-FR"/>
        </w:rPr>
      </w:pPr>
    </w:p>
    <w:p w:rsidR="009D0A5C" w14:paraId="49F774EA" w14:textId="77777777">
      <w:pPr>
        <w:pStyle w:val="BreakLine"/>
        <w:rPr>
          <w:lang w:val="fr-FR"/>
        </w:rPr>
      </w:pPr>
      <w:r>
        <w:rPr>
          <w:lang w:val="fr-FR"/>
        </w:rPr>
        <w:t xml:space="preserve"> </w:t>
      </w:r>
    </w:p>
    <w:p w:rsidR="009D0A5C" w14:paraId="354D2075" w14:textId="77777777">
      <w:pPr>
        <w:pStyle w:val="TechnicalBookmark"/>
        <w:rPr>
          <w:lang w:val="fr-FR"/>
        </w:rPr>
      </w:pPr>
      <w:r>
        <w:rPr>
          <w:lang w:val="fr-FR"/>
        </w:rPr>
        <w:fldChar w:fldCharType="begin"/>
      </w:r>
      <w:r>
        <w:rPr>
          <w:lang w:val="fr-FR"/>
        </w:rPr>
        <w:instrText xml:space="preserve"> SET 648D8545551E7D5D870D201003319A47 "" </w:instrText>
      </w:r>
      <w:r>
        <w:rPr>
          <w:lang w:val="fr-FR"/>
        </w:rPr>
        <w:fldChar w:fldCharType="separate"/>
      </w:r>
      <w:bookmarkStart w:id="24" w:name="648D8545551E7D5D870D201003319A47"/>
      <w:bookmarkEnd w:id="24"/>
      <w:r>
        <w:rPr>
          <w:lang w:val="fr-FR"/>
        </w:rPr>
        <w:fldChar w:fldCharType="end"/>
      </w:r>
    </w:p>
    <w:p w:rsidR="009D0A5C" w14:paraId="6AE2EE1C" w14:textId="77777777">
      <w:pPr>
        <w:pStyle w:val="H3"/>
        <w:rPr>
          <w:lang w:val="fr-FR"/>
        </w:rPr>
      </w:pPr>
      <w:bookmarkStart w:id="25" w:name="e)_Données_Type_et_qualité_des_garanties"/>
      <w:bookmarkEnd w:id="25"/>
      <w:r>
        <w:rPr>
          <w:lang w:val="fr-FR"/>
        </w:rPr>
        <w:t>e) Données Type et qualité des garanties (collatéral)</w:t>
      </w:r>
    </w:p>
    <w:p w:rsidR="009D0A5C" w14:paraId="1ED59E90" w14:textId="77777777">
      <w:pPr>
        <w:pStyle w:val="RefToc3"/>
        <w:rPr>
          <w:lang w:val="fr-FR"/>
        </w:rPr>
      </w:pPr>
      <w:bookmarkStart w:id="26" w:name="BK_93FD9CB971945966911ECB1765A0EE7C"/>
      <w:bookmarkEnd w:id="26"/>
    </w:p>
    <w:p w:rsidR="009D0A5C" w14:paraId="0430AD7E" w14:textId="77777777">
      <w:pPr>
        <w:pStyle w:val="TechnicalBookmark"/>
        <w:rPr>
          <w:lang w:val="fr-FR"/>
        </w:rPr>
      </w:pPr>
      <w:r>
        <w:rPr>
          <w:lang w:val="fr-FR"/>
        </w:rPr>
        <w:fldChar w:fldCharType="begin"/>
      </w:r>
      <w:r>
        <w:rPr>
          <w:lang w:val="fr-FR"/>
        </w:rPr>
        <w:instrText xml:space="preserve"> SET 88E142204C2D79BF44A1B867CD4F7A4E "" </w:instrText>
      </w:r>
      <w:r>
        <w:rPr>
          <w:lang w:val="fr-FR"/>
        </w:rPr>
        <w:fldChar w:fldCharType="separate"/>
      </w:r>
      <w:bookmarkStart w:id="27" w:name="88E142204C2D79BF44A1B867CD4F7A4E"/>
      <w:bookmarkEnd w:id="27"/>
      <w:r>
        <w:rPr>
          <w:lang w:val="fr-FR"/>
        </w:rPr>
        <w:fldChar w:fldCharType="end"/>
      </w:r>
    </w:p>
    <w:p w:rsidR="0036311A" w:rsidRPr="009F3DBA" w:rsidP="009F3DBA" w14:paraId="5A7C7092" w14:textId="77777777">
      <w:pPr>
        <w:jc w:val="both"/>
        <w:rPr>
          <w:rFonts w:ascii="Arial" w:eastAsia="Arial" w:hAnsi="Arial" w:cs="Arial"/>
          <w:sz w:val="20"/>
          <w:szCs w:val="22"/>
          <w:lang w:val="fr-FR"/>
        </w:rPr>
      </w:pPr>
      <w:bookmarkStart w:id="28" w:name="cdb4e320fdcd21bfd36bddc1db2726294_START"/>
      <w:bookmarkEnd w:id="28"/>
      <w:r>
        <w:rPr>
          <w:rFonts w:ascii="Arial" w:eastAsia="Arial" w:hAnsi="Arial" w:cs="Arial"/>
          <w:sz w:val="20"/>
          <w:szCs w:val="22"/>
          <w:lang w:val="fr-FR"/>
        </w:rPr>
        <w:t>Amundi Asset Management veille à n’accepter que des titres d’une haute qualité de crédit et veille à rehausser la valeur de ses garanties en appliquant des décotes de valorisation sur les titres reçus. Ce dispositif est régulièrement revu et remis à jour.</w:t>
      </w:r>
      <w:bookmarkStart w:id="29" w:name="cdb4e320fdcd21bfd36bddc1db2726294_END"/>
      <w:bookmarkEnd w:id="29"/>
    </w:p>
    <w:p w:rsidR="009D0A5C" w14:paraId="72F77AE9" w14:textId="77777777">
      <w:pPr>
        <w:pStyle w:val="BreakLine"/>
        <w:rPr>
          <w:lang w:val="fr-FR"/>
        </w:rPr>
      </w:pPr>
      <w:r>
        <w:rPr>
          <w:lang w:val="fr-FR"/>
        </w:rPr>
        <w:t xml:space="preserve"> </w:t>
      </w:r>
    </w:p>
    <w:p w:rsidR="009D0A5C" w14:paraId="1B332FBD" w14:textId="77777777">
      <w:pPr>
        <w:pStyle w:val="TechnicalBookmark"/>
        <w:rPr>
          <w:lang w:val="fr-FR"/>
        </w:rPr>
      </w:pPr>
      <w:r>
        <w:rPr>
          <w:lang w:val="fr-FR"/>
        </w:rPr>
        <w:fldChar w:fldCharType="begin"/>
      </w:r>
      <w:r>
        <w:rPr>
          <w:lang w:val="fr-FR"/>
        </w:rPr>
        <w:instrText xml:space="preserve"> SET D64425B512761848A40D9D8C2FA0FD87 "" </w:instrText>
      </w:r>
      <w:r>
        <w:rPr>
          <w:lang w:val="fr-FR"/>
        </w:rPr>
        <w:fldChar w:fldCharType="separate"/>
      </w:r>
      <w:bookmarkStart w:id="30" w:name="D64425B512761848A40D9D8C2FA0FD87"/>
      <w:bookmarkEnd w:id="30"/>
      <w:r>
        <w:rPr>
          <w:lang w:val="fr-FR"/>
        </w:rPr>
        <w:fldChar w:fldCharType="end"/>
      </w:r>
    </w:p>
    <w:p w:rsidR="009D0A5C" w14:paraId="15BB1924" w14:textId="77777777">
      <w:pPr>
        <w:pStyle w:val="H3SPACEBEFORE"/>
        <w:ind w:right="2400"/>
        <w:rPr>
          <w:lang w:val="fr-FR"/>
        </w:rPr>
      </w:pPr>
      <w:r>
        <w:rPr>
          <w:lang w:val="fr-FR"/>
        </w:rPr>
        <w:t>|</w:t>
      </w:r>
    </w:p>
    <w:p w:rsidR="009D0A5C" w14:paraId="45C02563" w14:textId="77777777">
      <w:pPr>
        <w:pStyle w:val="H3"/>
        <w:rPr>
          <w:lang w:val="fr-FR"/>
        </w:rPr>
      </w:pPr>
      <w:bookmarkStart w:id="31" w:name="i)_Données_sur_la_réutilisation_des_gara"/>
      <w:bookmarkEnd w:id="31"/>
      <w:r>
        <w:rPr>
          <w:lang w:val="fr-FR"/>
        </w:rPr>
        <w:t>i) Données sur la réutilisation des garanties</w:t>
      </w:r>
    </w:p>
    <w:p w:rsidR="009D0A5C" w14:paraId="7767205A" w14:textId="77777777">
      <w:pPr>
        <w:pStyle w:val="RefToc3"/>
        <w:rPr>
          <w:lang w:val="fr-FR"/>
        </w:rPr>
      </w:pPr>
      <w:bookmarkStart w:id="32" w:name="BK_40FBB89F3FF2EFBBDE7F09717CCB8975"/>
      <w:bookmarkEnd w:id="32"/>
    </w:p>
    <w:p w:rsidR="009D0A5C" w14:paraId="4A511149" w14:textId="77777777">
      <w:pPr>
        <w:pStyle w:val="TechnicalBookmark"/>
        <w:rPr>
          <w:lang w:val="fr-FR"/>
        </w:rPr>
      </w:pPr>
      <w:r>
        <w:rPr>
          <w:lang w:val="fr-FR"/>
        </w:rPr>
        <w:fldChar w:fldCharType="begin"/>
      </w:r>
      <w:r>
        <w:rPr>
          <w:lang w:val="fr-FR"/>
        </w:rPr>
        <w:instrText xml:space="preserve"> SET D1D2B6A99FE3E05AAD177642D79D0258 "" </w:instrText>
      </w:r>
      <w:r>
        <w:rPr>
          <w:lang w:val="fr-FR"/>
        </w:rPr>
        <w:fldChar w:fldCharType="separate"/>
      </w:r>
      <w:bookmarkStart w:id="33" w:name="D1D2B6A99FE3E05AAD177642D79D0258"/>
      <w:bookmarkEnd w:id="33"/>
      <w:r>
        <w:rPr>
          <w:lang w:val="fr-FR"/>
        </w:rPr>
        <w:fldChar w:fldCharType="end"/>
      </w:r>
    </w:p>
    <w:p w:rsidR="004066DB" w:rsidRPr="00FC3CB5" w:rsidP="00DF3C55" w14:paraId="2310E946" w14:textId="77777777">
      <w:pPr>
        <w:jc w:val="both"/>
        <w:rPr>
          <w:rFonts w:ascii="Arial" w:eastAsia="Arial" w:hAnsi="Arial" w:cs="Arial"/>
          <w:sz w:val="20"/>
          <w:szCs w:val="20"/>
          <w:lang w:val="fr-FR"/>
        </w:rPr>
      </w:pPr>
      <w:bookmarkStart w:id="34" w:name="c3b9a6389002b9461c6e5ed84b6a0d07f_START"/>
      <w:bookmarkEnd w:id="34"/>
      <w:r w:rsidRPr="00FC3CB5">
        <w:rPr>
          <w:rFonts w:ascii="Arial" w:eastAsia="Arial" w:hAnsi="Arial" w:cs="Arial"/>
          <w:sz w:val="20"/>
          <w:szCs w:val="20"/>
          <w:lang w:val="fr-FR"/>
        </w:rPr>
        <w:t xml:space="preserve">« La règlementation applicable aux OPCVM interdit la réutilisation par ce dernier des garanties reçues en titres. Les garanties reçues en espèces sont réinvesties dans les 5 supports suivants : </w:t>
      </w:r>
    </w:p>
    <w:p w:rsidR="004066DB" w:rsidRPr="00FC3CB5" w:rsidP="0083112D" w14:paraId="5AD1EE68" w14:textId="77777777">
      <w:pPr>
        <w:tabs>
          <w:tab w:val="left" w:pos="426"/>
        </w:tabs>
        <w:jc w:val="both"/>
        <w:rPr>
          <w:rFonts w:ascii="Arial" w:eastAsia="Arial" w:hAnsi="Arial" w:cs="Arial"/>
          <w:sz w:val="20"/>
          <w:szCs w:val="20"/>
          <w:lang w:val="fr-FR"/>
        </w:rPr>
      </w:pPr>
      <w:r w:rsidRPr="00FC3CB5">
        <w:rPr>
          <w:rFonts w:ascii="Arial" w:eastAsia="Arial" w:hAnsi="Arial" w:cs="Arial"/>
          <w:sz w:val="20"/>
          <w:szCs w:val="20"/>
          <w:lang w:val="fr-FR"/>
        </w:rPr>
        <w:t>o</w:t>
      </w:r>
      <w:r w:rsidRPr="00FC3CB5">
        <w:rPr>
          <w:rFonts w:ascii="Arial" w:eastAsia="Arial" w:hAnsi="Arial" w:cs="Arial"/>
          <w:sz w:val="20"/>
          <w:szCs w:val="20"/>
          <w:lang w:val="fr-FR"/>
        </w:rPr>
        <w:tab/>
        <w:t>OPCVM monétaires court terme (tels que définis par l’ESMA dans ses orientations sur les fonds cotés et autres questions liées aux OPCVM)</w:t>
      </w:r>
    </w:p>
    <w:p w:rsidR="004066DB" w:rsidRPr="00FC3CB5" w:rsidP="0083112D" w14:paraId="42B3ECAA" w14:textId="77777777">
      <w:pPr>
        <w:tabs>
          <w:tab w:val="left" w:pos="426"/>
        </w:tabs>
        <w:jc w:val="both"/>
        <w:rPr>
          <w:rFonts w:ascii="Arial" w:eastAsia="Arial" w:hAnsi="Arial" w:cs="Arial"/>
          <w:sz w:val="20"/>
          <w:szCs w:val="20"/>
          <w:lang w:val="fr-FR"/>
        </w:rPr>
      </w:pPr>
      <w:r w:rsidRPr="00FC3CB5">
        <w:rPr>
          <w:rFonts w:ascii="Arial" w:eastAsia="Arial" w:hAnsi="Arial" w:cs="Arial"/>
          <w:sz w:val="20"/>
          <w:szCs w:val="20"/>
          <w:lang w:val="fr-FR"/>
        </w:rPr>
        <w:t>o</w:t>
      </w:r>
      <w:r w:rsidRPr="00FC3CB5">
        <w:rPr>
          <w:rFonts w:ascii="Arial" w:eastAsia="Arial" w:hAnsi="Arial" w:cs="Arial"/>
          <w:sz w:val="20"/>
          <w:szCs w:val="20"/>
          <w:lang w:val="fr-FR"/>
        </w:rPr>
        <w:tab/>
        <w:t>Dépôt</w:t>
      </w:r>
    </w:p>
    <w:p w:rsidR="004066DB" w:rsidRPr="00FC3CB5" w:rsidP="0083112D" w14:paraId="0B8B0A48" w14:textId="77777777">
      <w:pPr>
        <w:tabs>
          <w:tab w:val="left" w:pos="426"/>
        </w:tabs>
        <w:jc w:val="both"/>
        <w:rPr>
          <w:rFonts w:ascii="Arial" w:eastAsia="Arial" w:hAnsi="Arial" w:cs="Arial"/>
          <w:sz w:val="20"/>
          <w:szCs w:val="20"/>
          <w:lang w:val="fr-FR"/>
        </w:rPr>
      </w:pPr>
      <w:r w:rsidRPr="00FC3CB5">
        <w:rPr>
          <w:rFonts w:ascii="Arial" w:eastAsia="Arial" w:hAnsi="Arial" w:cs="Arial"/>
          <w:sz w:val="20"/>
          <w:szCs w:val="20"/>
          <w:lang w:val="fr-FR"/>
        </w:rPr>
        <w:t>o</w:t>
      </w:r>
      <w:r w:rsidRPr="00FC3CB5">
        <w:rPr>
          <w:rFonts w:ascii="Arial" w:eastAsia="Arial" w:hAnsi="Arial" w:cs="Arial"/>
          <w:sz w:val="20"/>
          <w:szCs w:val="20"/>
          <w:lang w:val="fr-FR"/>
        </w:rPr>
        <w:tab/>
        <w:t xml:space="preserve">Titres d`Etats Long Terme de haute qualité </w:t>
      </w:r>
    </w:p>
    <w:p w:rsidR="004066DB" w:rsidRPr="00FC3CB5" w:rsidP="0083112D" w14:paraId="70161B6F" w14:textId="77777777">
      <w:pPr>
        <w:tabs>
          <w:tab w:val="left" w:pos="426"/>
        </w:tabs>
        <w:jc w:val="both"/>
        <w:rPr>
          <w:rFonts w:ascii="Arial" w:eastAsia="Arial" w:hAnsi="Arial" w:cs="Arial"/>
          <w:sz w:val="20"/>
          <w:szCs w:val="20"/>
          <w:lang w:val="fr-FR"/>
        </w:rPr>
      </w:pPr>
      <w:r w:rsidRPr="00FC3CB5">
        <w:rPr>
          <w:rFonts w:ascii="Arial" w:eastAsia="Arial" w:hAnsi="Arial" w:cs="Arial"/>
          <w:sz w:val="20"/>
          <w:szCs w:val="20"/>
          <w:lang w:val="fr-FR"/>
        </w:rPr>
        <w:t>o</w:t>
      </w:r>
      <w:r w:rsidRPr="00FC3CB5">
        <w:rPr>
          <w:rFonts w:ascii="Arial" w:eastAsia="Arial" w:hAnsi="Arial" w:cs="Arial"/>
          <w:sz w:val="20"/>
          <w:szCs w:val="20"/>
          <w:lang w:val="fr-FR"/>
        </w:rPr>
        <w:tab/>
        <w:t xml:space="preserve">Titres d`Etats Court Terme de haute qualité </w:t>
      </w:r>
    </w:p>
    <w:p w:rsidR="004066DB" w:rsidRPr="00FC3CB5" w:rsidP="0083112D" w14:paraId="1B2762C5" w14:textId="77777777">
      <w:pPr>
        <w:tabs>
          <w:tab w:val="left" w:pos="426"/>
        </w:tabs>
        <w:jc w:val="both"/>
        <w:rPr>
          <w:rFonts w:ascii="Arial" w:eastAsia="Arial" w:hAnsi="Arial" w:cs="Arial"/>
          <w:sz w:val="20"/>
          <w:szCs w:val="20"/>
          <w:lang w:val="fr-FR"/>
        </w:rPr>
      </w:pPr>
      <w:r w:rsidRPr="00FC3CB5">
        <w:rPr>
          <w:rFonts w:ascii="Arial" w:eastAsia="Arial" w:hAnsi="Arial" w:cs="Arial"/>
          <w:sz w:val="20"/>
          <w:szCs w:val="20"/>
          <w:lang w:val="fr-FR"/>
        </w:rPr>
        <w:t>o</w:t>
      </w:r>
      <w:r w:rsidRPr="00FC3CB5">
        <w:rPr>
          <w:rFonts w:ascii="Arial" w:eastAsia="Arial" w:hAnsi="Arial" w:cs="Arial"/>
          <w:sz w:val="20"/>
          <w:szCs w:val="20"/>
          <w:lang w:val="fr-FR"/>
        </w:rPr>
        <w:tab/>
        <w:t>Prises en pension »</w:t>
      </w:r>
    </w:p>
    <w:p w:rsidR="004066DB" w:rsidRPr="00FC3CB5" w:rsidP="004066DB" w14:paraId="5104D357" w14:textId="77777777">
      <w:pPr>
        <w:jc w:val="both"/>
        <w:rPr>
          <w:rFonts w:ascii="Arial" w:eastAsia="Arial" w:hAnsi="Arial" w:cs="Arial"/>
          <w:sz w:val="20"/>
          <w:szCs w:val="20"/>
          <w:lang w:val="fr-FR"/>
        </w:rPr>
      </w:pPr>
      <w:r w:rsidRPr="00FC3CB5">
        <w:rPr>
          <w:rFonts w:ascii="Arial" w:eastAsia="Arial" w:hAnsi="Arial" w:cs="Arial"/>
          <w:sz w:val="20"/>
          <w:szCs w:val="20"/>
          <w:lang w:val="fr-FR"/>
        </w:rPr>
        <w:t>Le montant maximal de réutilisation est de 0% pour les titres et 100% du montant reçu pour les espèces.</w:t>
      </w:r>
    </w:p>
    <w:p w:rsidR="003A565B" w:rsidRPr="003C1793" w:rsidP="003C1793" w14:paraId="412C9E27" w14:textId="77777777">
      <w:pPr>
        <w:jc w:val="both"/>
        <w:rPr>
          <w:rFonts w:ascii="Arial" w:eastAsia="Arial" w:hAnsi="Arial" w:cs="Arial"/>
          <w:sz w:val="20"/>
          <w:szCs w:val="20"/>
          <w:lang w:val="fr-FR"/>
        </w:rPr>
      </w:pPr>
      <w:r w:rsidRPr="00FC3CB5">
        <w:rPr>
          <w:rFonts w:ascii="Arial" w:eastAsia="Arial" w:hAnsi="Arial" w:cs="Arial"/>
          <w:sz w:val="20"/>
          <w:szCs w:val="20"/>
          <w:lang w:val="fr-FR"/>
        </w:rPr>
        <w:t xml:space="preserve">Le montant utilisé est de 0% pour les titres </w:t>
      </w:r>
      <w:r w:rsidR="003C1793">
        <w:rPr>
          <w:rFonts w:ascii="Arial" w:eastAsia="Arial" w:hAnsi="Arial" w:cs="Arial"/>
          <w:sz w:val="20"/>
          <w:szCs w:val="20"/>
          <w:lang w:val="fr-FR"/>
        </w:rPr>
        <w:t>et 100% pour les espèces reçus.</w:t>
      </w:r>
      <w:bookmarkStart w:id="35" w:name="c3b9a6389002b9461c6e5ed84b6a0d07f_END"/>
      <w:bookmarkEnd w:id="35"/>
    </w:p>
    <w:p w:rsidR="009D0A5C" w14:paraId="67BC0712" w14:textId="77777777">
      <w:pPr>
        <w:pStyle w:val="BreakLine"/>
        <w:rPr>
          <w:lang w:val="fr-FR"/>
        </w:rPr>
      </w:pPr>
      <w:r>
        <w:rPr>
          <w:lang w:val="fr-FR"/>
        </w:rPr>
        <w:t xml:space="preserve"> </w:t>
      </w:r>
    </w:p>
    <w:p w:rsidR="009D0A5C" w14:paraId="336833A1" w14:textId="77777777">
      <w:pPr>
        <w:pStyle w:val="TechnicalBookmark"/>
        <w:rPr>
          <w:lang w:val="fr-FR"/>
        </w:rPr>
      </w:pPr>
      <w:r>
        <w:rPr>
          <w:lang w:val="fr-FR"/>
        </w:rPr>
        <w:fldChar w:fldCharType="begin"/>
      </w:r>
      <w:r>
        <w:rPr>
          <w:lang w:val="fr-FR"/>
        </w:rPr>
        <w:instrText xml:space="preserve"> SET 52AC64C337BE1112BAB033F4F43462F2 "" </w:instrText>
      </w:r>
      <w:r>
        <w:rPr>
          <w:lang w:val="fr-FR"/>
        </w:rPr>
        <w:fldChar w:fldCharType="separate"/>
      </w:r>
      <w:bookmarkStart w:id="36" w:name="52AC64C337BE1112BAB033F4F43462F2"/>
      <w:bookmarkEnd w:id="36"/>
      <w:r>
        <w:rPr>
          <w:lang w:val="fr-FR"/>
        </w:rPr>
        <w:fldChar w:fldCharType="end"/>
      </w:r>
    </w:p>
    <w:p w:rsidR="009D0A5C" w14:paraId="3F916528" w14:textId="77777777">
      <w:pPr>
        <w:pStyle w:val="H3SPACEBEFORE"/>
        <w:ind w:right="2400"/>
        <w:rPr>
          <w:lang w:val="fr-FR"/>
        </w:rPr>
      </w:pPr>
      <w:r>
        <w:rPr>
          <w:lang w:val="fr-FR"/>
        </w:rPr>
        <w:t>|</w:t>
      </w:r>
    </w:p>
    <w:p w:rsidR="009D0A5C" w14:paraId="47E275D0" w14:textId="77777777">
      <w:pPr>
        <w:pStyle w:val="H3"/>
        <w:rPr>
          <w:lang w:val="fr-FR"/>
        </w:rPr>
      </w:pPr>
      <w:bookmarkStart w:id="37" w:name="k)_Données_sur_la_conservation_des_garan"/>
      <w:bookmarkEnd w:id="37"/>
      <w:r>
        <w:rPr>
          <w:lang w:val="fr-FR"/>
        </w:rPr>
        <w:t>k) Données sur la conservation des garanties fournies par l'OPC</w:t>
      </w:r>
    </w:p>
    <w:p w:rsidR="009D0A5C" w14:paraId="55CE94F0" w14:textId="77777777">
      <w:pPr>
        <w:pStyle w:val="RefToc3"/>
        <w:rPr>
          <w:lang w:val="fr-FR"/>
        </w:rPr>
      </w:pPr>
      <w:bookmarkStart w:id="38" w:name="BK_CD1A2C4E46CC18159CA4DD6F9B8CC371"/>
      <w:bookmarkEnd w:id="38"/>
    </w:p>
    <w:p w:rsidR="009D0A5C" w14:paraId="713495FF" w14:textId="77777777">
      <w:pPr>
        <w:pStyle w:val="TechnicalBookmark"/>
        <w:rPr>
          <w:lang w:val="fr-FR"/>
        </w:rPr>
      </w:pPr>
      <w:r>
        <w:rPr>
          <w:lang w:val="fr-FR"/>
        </w:rPr>
        <w:fldChar w:fldCharType="begin"/>
      </w:r>
      <w:r>
        <w:rPr>
          <w:lang w:val="fr-FR"/>
        </w:rPr>
        <w:instrText xml:space="preserve"> SET D810B121BAD452922DCE16E6D7B27674 "" </w:instrText>
      </w:r>
      <w:r>
        <w:rPr>
          <w:lang w:val="fr-FR"/>
        </w:rPr>
        <w:fldChar w:fldCharType="separate"/>
      </w:r>
      <w:bookmarkStart w:id="39" w:name="D810B121BAD452922DCE16E6D7B27674"/>
      <w:bookmarkEnd w:id="39"/>
      <w:r>
        <w:rPr>
          <w:lang w:val="fr-FR"/>
        </w:rPr>
        <w:fldChar w:fldCharType="end"/>
      </w:r>
    </w:p>
    <w:p w:rsidR="00F82154" w:rsidRPr="001E21E2" w:rsidP="00B1140A" w14:paraId="096B5D8A" w14:textId="77777777">
      <w:pPr>
        <w:jc w:val="both"/>
        <w:rPr>
          <w:rFonts w:ascii="Arial" w:eastAsia="Arial" w:hAnsi="Arial" w:cs="Arial"/>
          <w:sz w:val="20"/>
          <w:szCs w:val="22"/>
          <w:lang w:val="fr-FR"/>
        </w:rPr>
      </w:pPr>
      <w:bookmarkStart w:id="40" w:name="c5f659ee8b1f40ed622600b9f10de9d19_START"/>
      <w:bookmarkEnd w:id="40"/>
      <w:r>
        <w:rPr>
          <w:rFonts w:ascii="Arial" w:eastAsia="Arial" w:hAnsi="Arial" w:cs="Arial"/>
          <w:sz w:val="20"/>
          <w:szCs w:val="22"/>
          <w:lang w:val="fr-FR"/>
        </w:rPr>
        <w:t>Amundi Asset Management veille à travailler avec un nombre réduit de dépositaires, sélectionnés pour s’assurer de la bonne conservation des titres reçus et du cash.</w:t>
      </w:r>
      <w:bookmarkStart w:id="41" w:name="c5f659ee8b1f40ed622600b9f10de9d19_END"/>
      <w:bookmarkEnd w:id="41"/>
    </w:p>
    <w:p w:rsidR="009D0A5C" w14:paraId="76F01B05" w14:textId="77777777">
      <w:pPr>
        <w:pStyle w:val="TechnicalBookmark"/>
        <w:rPr>
          <w:lang w:val="fr-FR"/>
        </w:rPr>
      </w:pPr>
      <w:r>
        <w:rPr>
          <w:lang w:val="fr-FR"/>
        </w:rPr>
        <w:fldChar w:fldCharType="begin"/>
      </w:r>
      <w:r>
        <w:rPr>
          <w:lang w:val="fr-FR"/>
        </w:rPr>
        <w:instrText xml:space="preserve"> SET 829BB22B55DDAA578B5E5ED21C627FFE "" </w:instrText>
      </w:r>
      <w:r>
        <w:rPr>
          <w:lang w:val="fr-FR"/>
        </w:rPr>
        <w:fldChar w:fldCharType="separate"/>
      </w:r>
      <w:bookmarkStart w:id="42" w:name="829BB22B55DDAA578B5E5ED21C627FFE"/>
      <w:bookmarkEnd w:id="42"/>
      <w:r>
        <w:rPr>
          <w:lang w:val="fr-FR"/>
        </w:rPr>
        <w:fldChar w:fldCharType="end"/>
      </w:r>
    </w:p>
    <w:p w:rsidR="009D0A5C" w14:paraId="74498F3E" w14:textId="77777777">
      <w:pPr>
        <w:pStyle w:val="H3SPACEBEFORE"/>
        <w:ind w:right="2400"/>
        <w:rPr>
          <w:lang w:val="fr-FR"/>
        </w:rPr>
      </w:pPr>
      <w:r>
        <w:rPr>
          <w:lang w:val="fr-FR"/>
        </w:rPr>
        <w:t>|</w:t>
      </w:r>
    </w:p>
    <w:p w:rsidR="009D0A5C" w14:paraId="45092440" w14:textId="77777777">
      <w:pPr>
        <w:pStyle w:val="H3"/>
        <w:rPr>
          <w:lang w:val="fr-FR"/>
        </w:rPr>
      </w:pPr>
      <w:bookmarkStart w:id="43" w:name="l)_Données_sur_les_revenus_et_les_coûts_"/>
      <w:bookmarkEnd w:id="43"/>
      <w:r>
        <w:rPr>
          <w:lang w:val="fr-FR"/>
        </w:rPr>
        <w:t>l) Données sur les revenus et les coûts ventilés</w:t>
      </w:r>
    </w:p>
    <w:p w:rsidR="009D0A5C" w14:paraId="0AC0864B" w14:textId="77777777">
      <w:pPr>
        <w:pStyle w:val="RefToc3"/>
        <w:rPr>
          <w:lang w:val="fr-FR"/>
        </w:rPr>
      </w:pPr>
      <w:bookmarkStart w:id="44" w:name="BK_83AC7CDA1F256F140A6A6401AD51FAD4"/>
      <w:bookmarkEnd w:id="44"/>
    </w:p>
    <w:p w:rsidR="009D0A5C" w14:paraId="16EC92F6" w14:textId="77777777">
      <w:pPr>
        <w:pStyle w:val="TechnicalBookmark"/>
        <w:rPr>
          <w:lang w:val="fr-FR"/>
        </w:rPr>
      </w:pPr>
      <w:r>
        <w:rPr>
          <w:lang w:val="fr-FR"/>
        </w:rPr>
        <w:fldChar w:fldCharType="begin"/>
      </w:r>
      <w:r>
        <w:rPr>
          <w:lang w:val="fr-FR"/>
        </w:rPr>
        <w:instrText xml:space="preserve"> SET 555E3A570DDA4E4B671D875D876CB52A "" </w:instrText>
      </w:r>
      <w:r>
        <w:rPr>
          <w:lang w:val="fr-FR"/>
        </w:rPr>
        <w:fldChar w:fldCharType="separate"/>
      </w:r>
      <w:bookmarkStart w:id="45" w:name="555E3A570DDA4E4B671D875D876CB52A"/>
      <w:bookmarkEnd w:id="45"/>
      <w:r>
        <w:rPr>
          <w:lang w:val="fr-FR"/>
        </w:rPr>
        <w:fldChar w:fldCharType="end"/>
      </w:r>
    </w:p>
    <w:p w:rsidR="005001FB" w:rsidRPr="00F06268" w:rsidP="005001FB" w14:paraId="0CCEA530" w14:textId="77777777">
      <w:pPr>
        <w:jc w:val="both"/>
        <w:rPr>
          <w:rFonts w:ascii="Arial" w:eastAsia="Arial" w:hAnsi="Arial" w:cs="Arial"/>
          <w:sz w:val="20"/>
          <w:szCs w:val="20"/>
          <w:lang w:val="fr-FR"/>
        </w:rPr>
      </w:pPr>
      <w:bookmarkStart w:id="46" w:name="ca26db073620d606efb8c61ea771447c5_START"/>
      <w:bookmarkEnd w:id="46"/>
      <w:r w:rsidRPr="00F06268">
        <w:rPr>
          <w:rFonts w:ascii="Arial" w:eastAsia="Arial" w:hAnsi="Arial" w:cs="Arial"/>
          <w:sz w:val="20"/>
          <w:szCs w:val="20"/>
          <w:lang w:val="fr-FR"/>
        </w:rPr>
        <w:t xml:space="preserve">Opérations de prêts de titres et de mise en pension : </w:t>
      </w:r>
    </w:p>
    <w:p w:rsidR="00192A59" w:rsidRPr="00387CC8" w:rsidP="005001FB" w14:paraId="6EA3D04B" w14:textId="77777777">
      <w:pPr>
        <w:jc w:val="both"/>
        <w:rPr>
          <w:rFonts w:ascii="Arial" w:eastAsia="Arial" w:hAnsi="Arial" w:cs="Arial"/>
          <w:sz w:val="20"/>
          <w:szCs w:val="22"/>
          <w:lang w:val="fr-FR"/>
        </w:rPr>
      </w:pPr>
      <w:r>
        <w:rPr>
          <w:rFonts w:ascii="Arial" w:eastAsia="Arial" w:hAnsi="Arial" w:cs="Arial"/>
          <w:sz w:val="20"/>
          <w:szCs w:val="22"/>
          <w:lang w:val="fr-FR"/>
        </w:rPr>
        <w:t xml:space="preserve">Dans le cadre des opérations de prêts de titres et de mise en pension, Amundi Asset Management a confié à Amundi Intermédiation, pour le compte de l'OPCVM, les réalisations suivantes : la sélection des contreparties, la demande de mise en place des contrats de marché, le contrôle du risque de contrepartie, le suivi qualitatif et quantitatif de la collatéralisation (contrôles de dispersion, des notations, des liquidités), des pensions et prêts de titres. Les revenus résultant de ces opérations sont restitués à l'OPCVM. Ces opérations engendrent des coûts </w:t>
      </w:r>
      <w:r w:rsidR="00CD3A2B">
        <w:rPr>
          <w:rFonts w:ascii="Arial" w:eastAsia="Arial" w:hAnsi="Arial" w:cs="Arial"/>
          <w:sz w:val="20"/>
          <w:szCs w:val="22"/>
          <w:lang w:val="fr-FR"/>
        </w:rPr>
        <w:t>qui sont supportés par l'OPCVM.</w:t>
      </w:r>
    </w:p>
    <w:p w:rsidR="009D0A5C" w14:paraId="1D7AAD62" w14:textId="77777777">
      <w:pPr>
        <w:pStyle w:val="ContributionStart"/>
        <w:rPr>
          <w:lang w:val="fr-FR"/>
        </w:rPr>
        <w:sectPr>
          <w:headerReference w:type="default" r:id="rId15"/>
          <w:footerReference w:type="default" r:id="rId16"/>
          <w:pgSz w:w="11900" w:h="16840"/>
          <w:pgMar w:top="2154" w:right="1134" w:bottom="1134" w:left="1134" w:header="400" w:footer="400" w:gutter="0"/>
          <w:cols w:space="720"/>
        </w:sectPr>
      </w:pPr>
      <w:bookmarkStart w:id="47" w:name="ca26db073620d606efb8c61ea771447c5_END"/>
      <w:bookmarkEnd w:id="47"/>
    </w:p>
    <w:p w:rsidR="009D0A5C" w:rsidRPr="001F25ED" w14:paraId="065A3DE1" w14:textId="77777777">
      <w:pPr>
        <w:spacing w:line="15" w:lineRule="exact"/>
        <w:rPr>
          <w:lang w:val="fr-FR"/>
        </w:rPr>
      </w:pPr>
    </w:p>
    <w:p w:rsidR="009D0A5C" w14:paraId="4F0499D5" w14:textId="77777777">
      <w:pPr>
        <w:pStyle w:val="TechnicalBookmark"/>
        <w:rPr>
          <w:lang w:val="fr-FR"/>
        </w:rPr>
      </w:pPr>
      <w:r>
        <w:rPr>
          <w:lang w:val="fr-FR"/>
        </w:rPr>
        <w:fldChar w:fldCharType="begin"/>
      </w:r>
      <w:r>
        <w:rPr>
          <w:lang w:val="fr-FR"/>
        </w:rPr>
        <w:instrText xml:space="preserve"> SET 520A398700FCDF769B0B6B1D330FEE55 "" </w:instrText>
      </w:r>
      <w:r>
        <w:rPr>
          <w:lang w:val="fr-FR"/>
        </w:rPr>
        <w:fldChar w:fldCharType="separate"/>
      </w:r>
      <w:bookmarkStart w:id="48" w:name="520A398700FCDF769B0B6B1D330FEE55"/>
      <w:bookmarkEnd w:id="48"/>
      <w:r>
        <w:rPr>
          <w:lang w:val="fr-FR"/>
        </w:rPr>
        <w:fldChar w:fldCharType="end"/>
      </w:r>
    </w:p>
    <w:p w:rsidR="009D0A5C" w14:paraId="7E8E69F3" w14:textId="77777777">
      <w:pPr>
        <w:pStyle w:val="H1"/>
        <w:rPr>
          <w:lang w:val="fr-FR"/>
        </w:rPr>
      </w:pPr>
      <w:bookmarkStart w:id="49" w:name="Vie_de_l’OPC_sur_l’exercice_sous_revue"/>
      <w:bookmarkEnd w:id="49"/>
      <w:r>
        <w:rPr>
          <w:lang w:val="fr-FR"/>
        </w:rPr>
        <w:t>Vie de l’OPC sur l’exercice sous revue</w:t>
      </w:r>
    </w:p>
    <w:p w:rsidR="009D0A5C" w14:paraId="38838CDC" w14:textId="77777777">
      <w:pPr>
        <w:pStyle w:val="RefToc1"/>
        <w:rPr>
          <w:lang w:val="fr-FR"/>
        </w:rPr>
      </w:pPr>
      <w:bookmarkStart w:id="50" w:name="BK_0EE7C695E46D67284E0EB507CA1D977A"/>
      <w:bookmarkEnd w:id="50"/>
      <w:bookmarkStart w:id="51" w:name="_Toc256000007"/>
      <w:r>
        <w:rPr>
          <w:lang w:val="fr-FR"/>
        </w:rPr>
        <w:t>Vie de l’OPC sur l’exercice sous revue</w:t>
      </w:r>
      <w:bookmarkEnd w:id="51"/>
    </w:p>
    <w:p w:rsidR="002E62A9" w:rsidRPr="002E62A9" w:rsidP="002E62A9" w14:paraId="4FD27971" w14:textId="77777777">
      <w:pPr>
        <w:jc w:val="both"/>
        <w:rPr>
          <w:rFonts w:ascii="Arial" w:eastAsia="Times New Roman" w:hAnsi="Arial" w:cs="Arial"/>
          <w:color w:val="000000"/>
          <w:sz w:val="20"/>
          <w:szCs w:val="20"/>
          <w:lang w:val="fr-FR" w:eastAsia="zh-CN"/>
        </w:rPr>
      </w:pPr>
      <w:r w:rsidRPr="002E62A9">
        <w:rPr>
          <w:rFonts w:ascii="Arial" w:hAnsi="Arial" w:cs="Arial"/>
          <w:sz w:val="20"/>
          <w:lang w:val="fr-FR"/>
        </w:rPr>
        <w:t xml:space="preserve">11/02/2025 : </w:t>
      </w:r>
      <w:r w:rsidRPr="002E62A9">
        <w:rPr>
          <w:rFonts w:ascii="Arial" w:eastAsia="Times New Roman" w:hAnsi="Arial" w:cs="Arial"/>
          <w:color w:val="000000"/>
          <w:sz w:val="20"/>
          <w:szCs w:val="20"/>
          <w:lang w:val="fr-FR" w:eastAsia="zh-CN"/>
        </w:rPr>
        <w:t xml:space="preserve">Les frais courants sont fondés sur les chiffres de l’exercice en cours. Ce pourcentage peut varier d’une année sur l’autre. Il exclut : Les commissions de </w:t>
      </w:r>
      <w:r w:rsidRPr="002E62A9">
        <w:rPr>
          <w:rFonts w:ascii="Arial" w:eastAsia="Times New Roman" w:hAnsi="Arial" w:cs="Arial"/>
          <w:color w:val="000000"/>
          <w:sz w:val="20"/>
          <w:szCs w:val="20"/>
          <w:lang w:val="fr-FR" w:eastAsia="zh-CN"/>
        </w:rPr>
        <w:t>surperformance,Les</w:t>
      </w:r>
      <w:r w:rsidRPr="002E62A9">
        <w:rPr>
          <w:rFonts w:ascii="Arial" w:eastAsia="Times New Roman" w:hAnsi="Arial" w:cs="Arial"/>
          <w:color w:val="000000"/>
          <w:sz w:val="20"/>
          <w:szCs w:val="20"/>
          <w:lang w:val="fr-FR" w:eastAsia="zh-CN"/>
        </w:rPr>
        <w:t xml:space="preserve"> frais d’intermédiation, à l’exception des frais d’entrée et de sortie payés par l’OPCVM lorsqu’il achète ou vend des parts d’un autre OPCVM.</w:t>
      </w:r>
    </w:p>
    <w:p w:rsidR="002E62A9" w:rsidRPr="002E62A9" w:rsidP="002E62A9" w14:paraId="5889C887" w14:textId="77777777">
      <w:pPr>
        <w:jc w:val="both"/>
        <w:rPr>
          <w:rFonts w:ascii="Arial" w:eastAsia="Times New Roman" w:hAnsi="Arial" w:cs="Arial"/>
          <w:color w:val="000000"/>
          <w:sz w:val="20"/>
          <w:szCs w:val="20"/>
          <w:lang w:val="fr-FR" w:eastAsia="zh-CN"/>
        </w:rPr>
      </w:pPr>
    </w:p>
    <w:p w:rsidR="002E62A9" w:rsidRPr="002E62A9" w:rsidP="002E62A9" w14:paraId="38DED323" w14:textId="77777777">
      <w:pPr>
        <w:jc w:val="both"/>
        <w:rPr>
          <w:rFonts w:ascii="Arial" w:eastAsia="Times New Roman" w:hAnsi="Arial" w:cs="Arial"/>
          <w:color w:val="000000"/>
          <w:sz w:val="20"/>
          <w:szCs w:val="20"/>
          <w:lang w:val="fr-FR" w:eastAsia="zh-CN"/>
        </w:rPr>
      </w:pPr>
      <w:r w:rsidRPr="002E62A9">
        <w:rPr>
          <w:rFonts w:ascii="Arial" w:eastAsia="Times New Roman" w:hAnsi="Arial" w:cs="Arial"/>
          <w:color w:val="000000"/>
          <w:sz w:val="20"/>
          <w:szCs w:val="20"/>
          <w:lang w:val="fr-FR" w:eastAsia="zh-CN"/>
        </w:rPr>
        <w:t>Les informations clés pour l'investisseur ici fournies sont exactes et à jour au 11 février 2025.</w:t>
      </w:r>
    </w:p>
    <w:p w:rsidR="002E62A9" w:rsidRPr="002E62A9" w:rsidP="002E62A9" w14:paraId="5756B55D" w14:textId="77777777">
      <w:pPr>
        <w:jc w:val="both"/>
        <w:rPr>
          <w:rFonts w:ascii="Arial" w:hAnsi="Arial" w:cs="Arial"/>
          <w:sz w:val="20"/>
          <w:lang w:val="fr-FR"/>
        </w:rPr>
      </w:pPr>
    </w:p>
    <w:p w:rsidR="009D0A5C" w14:paraId="29BF97E2" w14:textId="77777777">
      <w:pPr>
        <w:pStyle w:val="TechnicalBookmark"/>
        <w:rPr>
          <w:lang w:val="fr-FR"/>
        </w:rPr>
      </w:pPr>
      <w:r>
        <w:rPr>
          <w:lang w:val="fr-FR"/>
        </w:rPr>
        <w:fldChar w:fldCharType="begin"/>
      </w:r>
      <w:r>
        <w:rPr>
          <w:lang w:val="fr-FR"/>
        </w:rPr>
        <w:instrText xml:space="preserve"> SET 0D0CA59B42E06EF0DF4C002301E635D0 "" </w:instrText>
      </w:r>
      <w:r>
        <w:rPr>
          <w:lang w:val="fr-FR"/>
        </w:rPr>
        <w:fldChar w:fldCharType="separate"/>
      </w:r>
      <w:bookmarkStart w:id="52" w:name="0D0CA59B42E06EF0DF4C002301E635D0"/>
      <w:bookmarkEnd w:id="52"/>
      <w:r>
        <w:rPr>
          <w:lang w:val="fr-FR"/>
        </w:rPr>
        <w:fldChar w:fldCharType="end"/>
      </w:r>
    </w:p>
    <w:p w:rsidR="009D0A5C" w14:paraId="36328947" w14:textId="77777777">
      <w:pPr>
        <w:pStyle w:val="ContributionStart"/>
        <w:rPr>
          <w:lang w:val="fr-FR"/>
        </w:rPr>
        <w:sectPr>
          <w:headerReference w:type="default" r:id="rId17"/>
          <w:footerReference w:type="default" r:id="rId18"/>
          <w:pgSz w:w="11900" w:h="16840"/>
          <w:pgMar w:top="2154" w:right="1134" w:bottom="1134" w:left="1134" w:header="400" w:footer="400" w:gutter="0"/>
          <w:cols w:space="720"/>
        </w:sectPr>
      </w:pPr>
      <w:bookmarkStart w:id="53" w:name="c6cf826a14f33816e70e7ea9e9d89cdc8_START"/>
      <w:bookmarkStart w:id="54" w:name="c6cf826a14f33816e70e7ea9e9d89cdc8_END"/>
      <w:bookmarkEnd w:id="53"/>
      <w:bookmarkEnd w:id="54"/>
    </w:p>
    <w:p w:rsidR="009D0A5C" w:rsidRPr="001F25ED" w14:paraId="4BC929E8" w14:textId="77777777">
      <w:pPr>
        <w:spacing w:line="15" w:lineRule="exact"/>
        <w:rPr>
          <w:lang w:val="fr-FR"/>
        </w:rPr>
      </w:pPr>
    </w:p>
    <w:p w:rsidR="009D0A5C" w14:paraId="7F597D33" w14:textId="77777777">
      <w:pPr>
        <w:pStyle w:val="TechnicalBookmark"/>
        <w:rPr>
          <w:lang w:val="fr-FR"/>
        </w:rPr>
      </w:pPr>
      <w:r>
        <w:rPr>
          <w:lang w:val="fr-FR"/>
        </w:rPr>
        <w:fldChar w:fldCharType="begin"/>
      </w:r>
      <w:r>
        <w:rPr>
          <w:lang w:val="fr-FR"/>
        </w:rPr>
        <w:instrText xml:space="preserve"> SET 8EA7BEFA04680EF2AF71F74C5C059A72 "" </w:instrText>
      </w:r>
      <w:r>
        <w:rPr>
          <w:lang w:val="fr-FR"/>
        </w:rPr>
        <w:fldChar w:fldCharType="separate"/>
      </w:r>
      <w:bookmarkStart w:id="55" w:name="8EA7BEFA04680EF2AF71F74C5C059A72"/>
      <w:bookmarkEnd w:id="55"/>
      <w:r>
        <w:rPr>
          <w:lang w:val="fr-FR"/>
        </w:rPr>
        <w:fldChar w:fldCharType="end"/>
      </w:r>
    </w:p>
    <w:p w:rsidR="009D0A5C" w14:paraId="2724F827" w14:textId="77777777">
      <w:pPr>
        <w:pStyle w:val="H1"/>
        <w:rPr>
          <w:lang w:val="fr-FR"/>
        </w:rPr>
      </w:pPr>
      <w:bookmarkStart w:id="56" w:name="Informations_spécifiques"/>
      <w:bookmarkEnd w:id="56"/>
      <w:r>
        <w:rPr>
          <w:lang w:val="fr-FR"/>
        </w:rPr>
        <w:t>Informations spécifiques</w:t>
      </w:r>
    </w:p>
    <w:p w:rsidR="009D0A5C" w14:paraId="5050B5ED" w14:textId="77777777">
      <w:pPr>
        <w:pStyle w:val="RefToc1"/>
        <w:rPr>
          <w:lang w:val="fr-FR"/>
        </w:rPr>
      </w:pPr>
      <w:bookmarkStart w:id="57" w:name="BK_961A97C490D0A08C65D4A0D7EE065F2F"/>
      <w:bookmarkEnd w:id="57"/>
      <w:bookmarkStart w:id="58" w:name="_Toc256000008"/>
      <w:r>
        <w:rPr>
          <w:lang w:val="fr-FR"/>
        </w:rPr>
        <w:t>Informations spécifiques</w:t>
      </w:r>
      <w:bookmarkEnd w:id="58"/>
    </w:p>
    <w:p w:rsidR="009D0A5C" w14:paraId="4360230F" w14:textId="77777777">
      <w:pPr>
        <w:pStyle w:val="TechnicalBookmark"/>
        <w:rPr>
          <w:lang w:val="fr-FR"/>
        </w:rPr>
      </w:pPr>
      <w:r>
        <w:rPr>
          <w:lang w:val="fr-FR"/>
        </w:rPr>
        <w:fldChar w:fldCharType="begin"/>
      </w:r>
      <w:r>
        <w:rPr>
          <w:lang w:val="fr-FR"/>
        </w:rPr>
        <w:instrText xml:space="preserve"> SET 7ED4736F002BBE71292126CB32E91E53 "" </w:instrText>
      </w:r>
      <w:r>
        <w:rPr>
          <w:lang w:val="fr-FR"/>
        </w:rPr>
        <w:fldChar w:fldCharType="separate"/>
      </w:r>
      <w:bookmarkStart w:id="59" w:name="7ED4736F002BBE71292126CB32E91E53"/>
      <w:bookmarkEnd w:id="59"/>
      <w:r>
        <w:rPr>
          <w:lang w:val="fr-FR"/>
        </w:rPr>
        <w:fldChar w:fldCharType="end"/>
      </w:r>
    </w:p>
    <w:p w:rsidR="009D0A5C" w14:paraId="5A2DC7BF" w14:textId="77777777">
      <w:pPr>
        <w:pStyle w:val="TechnicalBookmark"/>
        <w:rPr>
          <w:lang w:val="fr-FR"/>
        </w:rPr>
      </w:pPr>
      <w:r>
        <w:rPr>
          <w:lang w:val="fr-FR"/>
        </w:rPr>
        <w:fldChar w:fldCharType="begin"/>
      </w:r>
      <w:r>
        <w:rPr>
          <w:lang w:val="fr-FR"/>
        </w:rPr>
        <w:instrText xml:space="preserve"> SET BD833CA1BDF2EF8BF9B4B71523A89CA2 "" </w:instrText>
      </w:r>
      <w:r>
        <w:rPr>
          <w:lang w:val="fr-FR"/>
        </w:rPr>
        <w:fldChar w:fldCharType="separate"/>
      </w:r>
      <w:bookmarkStart w:id="60" w:name="BD833CA1BDF2EF8BF9B4B71523A89CA2"/>
      <w:bookmarkEnd w:id="60"/>
      <w:r>
        <w:rPr>
          <w:lang w:val="fr-FR"/>
        </w:rPr>
        <w:fldChar w:fldCharType="end"/>
      </w:r>
    </w:p>
    <w:p w:rsidR="009D0A5C" w14:paraId="2954C74D" w14:textId="77777777">
      <w:pPr>
        <w:pStyle w:val="H3"/>
        <w:rPr>
          <w:lang w:val="fr-FR"/>
        </w:rPr>
      </w:pPr>
      <w:bookmarkStart w:id="61" w:name="Droit_de_vote"/>
      <w:bookmarkEnd w:id="61"/>
      <w:r>
        <w:rPr>
          <w:lang w:val="fr-FR"/>
        </w:rPr>
        <w:t>Droit de vote</w:t>
      </w:r>
    </w:p>
    <w:p w:rsidR="009D0A5C" w14:paraId="346E9171" w14:textId="77777777">
      <w:pPr>
        <w:pStyle w:val="RefToc2"/>
        <w:rPr>
          <w:lang w:val="fr-FR"/>
        </w:rPr>
      </w:pPr>
      <w:bookmarkStart w:id="62" w:name="BK_A092FE084676EB877196C88036682BCB"/>
      <w:bookmarkEnd w:id="62"/>
    </w:p>
    <w:p w:rsidR="009D0A5C" w14:paraId="10CE65EF" w14:textId="77777777">
      <w:pPr>
        <w:pStyle w:val="TechnicalBookmark"/>
        <w:rPr>
          <w:lang w:val="fr-FR"/>
        </w:rPr>
      </w:pPr>
      <w:r>
        <w:rPr>
          <w:lang w:val="fr-FR"/>
        </w:rPr>
        <w:fldChar w:fldCharType="begin"/>
      </w:r>
      <w:r>
        <w:rPr>
          <w:lang w:val="fr-FR"/>
        </w:rPr>
        <w:instrText xml:space="preserve"> SET 01FBD2FB5450831CF2B75D17A0F01FC9 "" </w:instrText>
      </w:r>
      <w:r>
        <w:rPr>
          <w:lang w:val="fr-FR"/>
        </w:rPr>
        <w:fldChar w:fldCharType="separate"/>
      </w:r>
      <w:bookmarkStart w:id="63" w:name="01FBD2FB5450831CF2B75D17A0F01FC9"/>
      <w:bookmarkEnd w:id="63"/>
      <w:r>
        <w:rPr>
          <w:lang w:val="fr-FR"/>
        </w:rPr>
        <w:fldChar w:fldCharType="end"/>
      </w:r>
    </w:p>
    <w:p w:rsidR="00AA09AC" w:rsidP="00AA09AC" w14:paraId="5929390C" w14:textId="77777777">
      <w:pPr>
        <w:autoSpaceDE w:val="0"/>
        <w:autoSpaceDN w:val="0"/>
        <w:adjustRightInd w:val="0"/>
        <w:snapToGrid w:val="0"/>
        <w:jc w:val="both"/>
        <w:rPr>
          <w:rFonts w:ascii="Arial" w:eastAsia="Arial" w:hAnsi="Arial" w:cs="Arial"/>
          <w:sz w:val="20"/>
          <w:lang w:val="x-none" w:eastAsia="fr-FR"/>
        </w:rPr>
      </w:pPr>
      <w:bookmarkStart w:id="64" w:name="ccd984eff71d03903d38dc0452c352e59_START"/>
      <w:bookmarkEnd w:id="64"/>
      <w:r>
        <w:rPr>
          <w:rFonts w:ascii="Arial" w:eastAsia="Arial" w:hAnsi="Arial" w:cs="Arial"/>
          <w:sz w:val="20"/>
          <w:lang w:val="x-none" w:eastAsia="fr-FR"/>
        </w:rPr>
        <w:t>Conformément à la politique que la société de gestion s’est fixée et conformément au règlement du Fonds,</w:t>
      </w:r>
      <w:r>
        <w:rPr>
          <w:rFonts w:ascii="Arial" w:eastAsia="Arial" w:hAnsi="Arial" w:cs="Arial"/>
          <w:sz w:val="20"/>
          <w:lang w:val="fr-FR" w:eastAsia="fr-FR"/>
        </w:rPr>
        <w:t xml:space="preserve"> </w:t>
      </w:r>
      <w:r>
        <w:rPr>
          <w:rFonts w:ascii="Arial" w:eastAsia="Arial" w:hAnsi="Arial" w:cs="Arial"/>
          <w:sz w:val="20"/>
          <w:lang w:val="x-none" w:eastAsia="fr-FR"/>
        </w:rPr>
        <w:t>la société de gestion exerce les droits de vote attachés aux valeurs inscrites à l'actif du Fonds et décide de</w:t>
      </w:r>
      <w:r>
        <w:rPr>
          <w:rFonts w:ascii="Arial" w:eastAsia="Arial" w:hAnsi="Arial" w:cs="Arial"/>
          <w:sz w:val="20"/>
          <w:lang w:val="fr-FR" w:eastAsia="fr-FR"/>
        </w:rPr>
        <w:t xml:space="preserve"> </w:t>
      </w:r>
      <w:r>
        <w:rPr>
          <w:rFonts w:ascii="Arial" w:eastAsia="Arial" w:hAnsi="Arial" w:cs="Arial"/>
          <w:sz w:val="20"/>
          <w:lang w:val="x-none" w:eastAsia="fr-FR"/>
        </w:rPr>
        <w:t>l'apport des titres, à l'exception des titres de l'entreprise ou de toute entreprise qui lui est liée dans les</w:t>
      </w:r>
      <w:r>
        <w:rPr>
          <w:rFonts w:ascii="Arial" w:eastAsia="Arial" w:hAnsi="Arial" w:cs="Arial"/>
          <w:sz w:val="20"/>
          <w:lang w:val="fr-FR" w:eastAsia="fr-FR"/>
        </w:rPr>
        <w:t xml:space="preserve"> </w:t>
      </w:r>
      <w:r>
        <w:rPr>
          <w:rFonts w:ascii="Arial" w:eastAsia="Arial" w:hAnsi="Arial" w:cs="Arial"/>
          <w:sz w:val="20"/>
          <w:lang w:val="x-none" w:eastAsia="fr-FR"/>
        </w:rPr>
        <w:t>conditions prévues à l'article L.444-3 du Code du travail.</w:t>
      </w:r>
    </w:p>
    <w:p w:rsidR="0097747E" w:rsidP="00AA09AC" w14:paraId="1D7E562E" w14:textId="77777777">
      <w:pPr>
        <w:autoSpaceDE w:val="0"/>
        <w:autoSpaceDN w:val="0"/>
        <w:adjustRightInd w:val="0"/>
        <w:snapToGrid w:val="0"/>
        <w:jc w:val="both"/>
        <w:rPr>
          <w:rFonts w:ascii="Arial" w:eastAsia="Arial" w:hAnsi="Arial" w:cs="Arial"/>
          <w:sz w:val="20"/>
          <w:lang w:val="x-none" w:eastAsia="fr-FR"/>
        </w:rPr>
      </w:pPr>
    </w:p>
    <w:p w:rsidR="00AA09AC" w:rsidP="00AA09AC" w14:paraId="12BCEDDE" w14:textId="77777777">
      <w:pPr>
        <w:autoSpaceDE w:val="0"/>
        <w:autoSpaceDN w:val="0"/>
        <w:adjustRightInd w:val="0"/>
        <w:snapToGrid w:val="0"/>
        <w:jc w:val="both"/>
        <w:rPr>
          <w:rFonts w:ascii="Arial" w:eastAsia="Arial" w:hAnsi="Arial" w:cs="Arial"/>
          <w:sz w:val="20"/>
          <w:lang w:val="x-none" w:eastAsia="fr-FR"/>
        </w:rPr>
      </w:pPr>
      <w:r>
        <w:rPr>
          <w:rFonts w:ascii="Arial" w:eastAsia="Arial" w:hAnsi="Arial" w:cs="Arial"/>
          <w:sz w:val="20"/>
          <w:lang w:val="x-none" w:eastAsia="fr-FR"/>
        </w:rPr>
        <w:t>Les documents intitulés « Politique de vote » et « Rapport d'exercice des droits de vote » élaborés par la</w:t>
      </w:r>
      <w:r>
        <w:rPr>
          <w:rFonts w:ascii="Arial" w:eastAsia="Arial" w:hAnsi="Arial" w:cs="Arial"/>
          <w:sz w:val="20"/>
          <w:lang w:val="fr-FR" w:eastAsia="fr-FR"/>
        </w:rPr>
        <w:t xml:space="preserve"> </w:t>
      </w:r>
      <w:r>
        <w:rPr>
          <w:rFonts w:ascii="Arial" w:eastAsia="Arial" w:hAnsi="Arial" w:cs="Arial"/>
          <w:sz w:val="20"/>
          <w:lang w:val="x-none" w:eastAsia="fr-FR"/>
        </w:rPr>
        <w:t>société de gestion conformément à la réglementation sont disponibles sur demande.</w:t>
      </w:r>
    </w:p>
    <w:p w:rsidR="00AA09AC" w:rsidRPr="0056074F" w:rsidP="0056074F" w14:paraId="74FE183D" w14:textId="77777777">
      <w:pPr>
        <w:autoSpaceDE w:val="0"/>
        <w:autoSpaceDN w:val="0"/>
        <w:adjustRightInd w:val="0"/>
        <w:snapToGrid w:val="0"/>
        <w:jc w:val="both"/>
        <w:rPr>
          <w:rFonts w:ascii="Arial" w:eastAsia="Arial" w:hAnsi="Arial" w:cs="Arial"/>
          <w:sz w:val="20"/>
          <w:lang w:val="x-none" w:eastAsia="fr-FR"/>
        </w:rPr>
      </w:pPr>
      <w:r>
        <w:rPr>
          <w:rFonts w:ascii="Arial" w:eastAsia="Arial" w:hAnsi="Arial" w:cs="Arial"/>
          <w:sz w:val="20"/>
          <w:lang w:val="x-none" w:eastAsia="fr-FR"/>
        </w:rPr>
        <w:t>Le présent OPCVM n’a pas été retenu dans la liste des</w:t>
      </w:r>
      <w:r w:rsidR="0056074F">
        <w:rPr>
          <w:rFonts w:ascii="Arial" w:eastAsia="Arial" w:hAnsi="Arial" w:cs="Arial"/>
          <w:sz w:val="20"/>
          <w:lang w:val="x-none" w:eastAsia="fr-FR"/>
        </w:rPr>
        <w:t xml:space="preserve"> fonds qui votent actuellement.</w:t>
      </w:r>
      <w:bookmarkStart w:id="65" w:name="ccd984eff71d03903d38dc0452c352e59_END"/>
      <w:bookmarkEnd w:id="65"/>
    </w:p>
    <w:p w:rsidR="009D0A5C" w14:paraId="52F4DE03" w14:textId="77777777">
      <w:pPr>
        <w:pStyle w:val="BreakLine"/>
        <w:rPr>
          <w:lang w:val="fr-FR"/>
        </w:rPr>
      </w:pPr>
      <w:r>
        <w:rPr>
          <w:lang w:val="fr-FR"/>
        </w:rPr>
        <w:t xml:space="preserve"> </w:t>
      </w:r>
    </w:p>
    <w:p w:rsidR="009D0A5C" w14:paraId="16F5EAB1" w14:textId="77777777">
      <w:pPr>
        <w:pStyle w:val="TechnicalBookmark"/>
        <w:rPr>
          <w:lang w:val="fr-FR"/>
        </w:rPr>
      </w:pPr>
      <w:r>
        <w:rPr>
          <w:lang w:val="fr-FR"/>
        </w:rPr>
        <w:fldChar w:fldCharType="begin"/>
      </w:r>
      <w:r>
        <w:rPr>
          <w:lang w:val="fr-FR"/>
        </w:rPr>
        <w:instrText xml:space="preserve"> SET 565F8FC4A886ABD95710C28D4FCCE0DA "" </w:instrText>
      </w:r>
      <w:r>
        <w:rPr>
          <w:lang w:val="fr-FR"/>
        </w:rPr>
        <w:fldChar w:fldCharType="separate"/>
      </w:r>
      <w:bookmarkStart w:id="66" w:name="565F8FC4A886ABD95710C28D4FCCE0DA"/>
      <w:bookmarkEnd w:id="66"/>
      <w:r>
        <w:rPr>
          <w:lang w:val="fr-FR"/>
        </w:rPr>
        <w:fldChar w:fldCharType="end"/>
      </w:r>
    </w:p>
    <w:p w:rsidR="009D0A5C" w14:paraId="7339345B" w14:textId="77777777">
      <w:pPr>
        <w:pStyle w:val="H2SPACEBEFORE"/>
        <w:ind w:right="2400"/>
        <w:rPr>
          <w:lang w:val="fr-FR"/>
        </w:rPr>
      </w:pPr>
      <w:r>
        <w:rPr>
          <w:lang w:val="fr-FR"/>
        </w:rPr>
        <w:t>|</w:t>
      </w:r>
    </w:p>
    <w:p w:rsidR="009D0A5C" w14:paraId="749A7FC4" w14:textId="77777777">
      <w:pPr>
        <w:pStyle w:val="H3"/>
        <w:rPr>
          <w:lang w:val="fr-FR"/>
        </w:rPr>
      </w:pPr>
      <w:bookmarkStart w:id="67" w:name="Soft_commissions"/>
      <w:bookmarkEnd w:id="67"/>
      <w:r>
        <w:rPr>
          <w:lang w:val="fr-FR"/>
        </w:rPr>
        <w:t>Soft commissions</w:t>
      </w:r>
    </w:p>
    <w:p w:rsidR="009D0A5C" w14:paraId="66247404" w14:textId="77777777">
      <w:pPr>
        <w:pStyle w:val="RefToc2"/>
        <w:rPr>
          <w:lang w:val="fr-FR"/>
        </w:rPr>
      </w:pPr>
      <w:bookmarkStart w:id="68" w:name="BK_C1BA552F6D846779F4503EED633F6B71"/>
      <w:bookmarkEnd w:id="68"/>
    </w:p>
    <w:p w:rsidR="009D0A5C" w14:paraId="1F83BA5C" w14:textId="77777777">
      <w:pPr>
        <w:pStyle w:val="TechnicalBookmark"/>
        <w:rPr>
          <w:lang w:val="fr-FR"/>
        </w:rPr>
      </w:pPr>
      <w:r>
        <w:rPr>
          <w:lang w:val="fr-FR"/>
        </w:rPr>
        <w:fldChar w:fldCharType="begin"/>
      </w:r>
      <w:r>
        <w:rPr>
          <w:lang w:val="fr-FR"/>
        </w:rPr>
        <w:instrText xml:space="preserve"> SET 8B854E5BFA138A4681D1441BDFDBCBB3 "" </w:instrText>
      </w:r>
      <w:r>
        <w:rPr>
          <w:lang w:val="fr-FR"/>
        </w:rPr>
        <w:fldChar w:fldCharType="separate"/>
      </w:r>
      <w:bookmarkStart w:id="69" w:name="8B854E5BFA138A4681D1441BDFDBCBB3"/>
      <w:bookmarkEnd w:id="69"/>
      <w:r>
        <w:rPr>
          <w:lang w:val="fr-FR"/>
        </w:rPr>
        <w:fldChar w:fldCharType="end"/>
      </w:r>
    </w:p>
    <w:p w:rsidR="00730F0B" w:rsidP="00730F0B" w14:paraId="1B912D65" w14:textId="77777777">
      <w:pPr>
        <w:autoSpaceDE w:val="0"/>
        <w:autoSpaceDN w:val="0"/>
        <w:adjustRightInd w:val="0"/>
        <w:jc w:val="both"/>
        <w:rPr>
          <w:rFonts w:ascii="Arial" w:eastAsia="Arial" w:hAnsi="Arial" w:cs="Arial"/>
          <w:sz w:val="20"/>
          <w:szCs w:val="20"/>
          <w:lang w:val="fr-FR"/>
        </w:rPr>
      </w:pPr>
      <w:bookmarkStart w:id="70" w:name="cb63973b283d13e2c44bfec60f9322f8d_START"/>
      <w:bookmarkEnd w:id="70"/>
      <w:r>
        <w:rPr>
          <w:rFonts w:ascii="Arial" w:eastAsia="Arial" w:hAnsi="Arial" w:cs="Arial"/>
          <w:sz w:val="20"/>
          <w:szCs w:val="20"/>
          <w:lang w:val="fr-FR"/>
        </w:rPr>
        <w:t>La société de gestion n’a pas perçu de Commissions de Mouvements.</w:t>
      </w:r>
    </w:p>
    <w:p w:rsidR="00F42970" w:rsidP="00F42970" w14:paraId="2B874A98" w14:textId="77777777">
      <w:pPr>
        <w:autoSpaceDE w:val="0"/>
        <w:autoSpaceDN w:val="0"/>
        <w:adjustRightInd w:val="0"/>
        <w:jc w:val="both"/>
        <w:rPr>
          <w:rFonts w:ascii="Arial" w:eastAsia="Arial" w:hAnsi="Arial" w:cs="Arial"/>
          <w:sz w:val="20"/>
          <w:szCs w:val="20"/>
          <w:lang w:val="fr-FR"/>
        </w:rPr>
      </w:pPr>
    </w:p>
    <w:p w:rsidR="00F42970" w:rsidP="00F42970" w14:paraId="004566F7" w14:textId="77777777">
      <w:pPr>
        <w:autoSpaceDE w:val="0"/>
        <w:autoSpaceDN w:val="0"/>
        <w:adjustRightInd w:val="0"/>
        <w:jc w:val="both"/>
        <w:rPr>
          <w:rFonts w:ascii="Arial" w:eastAsia="Arial" w:hAnsi="Arial" w:cs="Arial"/>
          <w:b/>
          <w:bCs/>
          <w:sz w:val="20"/>
          <w:szCs w:val="20"/>
          <w:lang w:val="fr-FR"/>
        </w:rPr>
      </w:pPr>
      <w:r>
        <w:rPr>
          <w:rFonts w:ascii="Arial" w:eastAsia="Arial" w:hAnsi="Arial" w:cs="Arial"/>
          <w:b/>
          <w:bCs/>
          <w:sz w:val="20"/>
          <w:szCs w:val="20"/>
          <w:lang w:val="fr-FR"/>
        </w:rPr>
        <w:t xml:space="preserve">Commission </w:t>
      </w:r>
      <w:r w:rsidR="00730F0B">
        <w:rPr>
          <w:rFonts w:ascii="Arial" w:eastAsia="Arial" w:hAnsi="Arial" w:cs="Arial"/>
          <w:b/>
          <w:bCs/>
          <w:sz w:val="20"/>
          <w:szCs w:val="20"/>
          <w:lang w:val="fr-FR"/>
        </w:rPr>
        <w:t xml:space="preserve">en </w:t>
      </w:r>
      <w:r w:rsidR="000876FA">
        <w:rPr>
          <w:rFonts w:ascii="Arial" w:eastAsia="Arial" w:hAnsi="Arial" w:cs="Arial"/>
          <w:b/>
          <w:bCs/>
          <w:sz w:val="20"/>
          <w:szCs w:val="20"/>
          <w:lang w:val="fr-FR"/>
        </w:rPr>
        <w:t>n</w:t>
      </w:r>
      <w:r w:rsidR="00730F0B">
        <w:rPr>
          <w:rFonts w:ascii="Arial" w:eastAsia="Arial" w:hAnsi="Arial" w:cs="Arial"/>
          <w:b/>
          <w:bCs/>
          <w:sz w:val="20"/>
          <w:szCs w:val="20"/>
          <w:lang w:val="fr-FR"/>
        </w:rPr>
        <w:t>ature</w:t>
      </w:r>
    </w:p>
    <w:p w:rsidR="00F42970" w:rsidP="00F42970" w14:paraId="018BB89F" w14:textId="77777777">
      <w:pPr>
        <w:autoSpaceDE w:val="0"/>
        <w:autoSpaceDN w:val="0"/>
        <w:adjustRightInd w:val="0"/>
        <w:jc w:val="both"/>
        <w:rPr>
          <w:rFonts w:ascii="Arial" w:eastAsia="Arial" w:hAnsi="Arial" w:cs="Arial"/>
          <w:b/>
          <w:bCs/>
          <w:sz w:val="20"/>
          <w:szCs w:val="20"/>
          <w:lang w:val="fr-FR"/>
        </w:rPr>
      </w:pPr>
    </w:p>
    <w:p w:rsidR="00730F0B" w:rsidP="00730F0B" w14:paraId="683669A7" w14:textId="77777777">
      <w:pPr>
        <w:autoSpaceDE w:val="0"/>
        <w:autoSpaceDN w:val="0"/>
        <w:adjustRightInd w:val="0"/>
        <w:jc w:val="both"/>
        <w:rPr>
          <w:rFonts w:ascii="Arial" w:eastAsia="Arial" w:hAnsi="Arial" w:cs="Arial"/>
          <w:sz w:val="20"/>
          <w:szCs w:val="20"/>
          <w:lang w:val="fr-FR"/>
        </w:rPr>
      </w:pPr>
      <w:r>
        <w:rPr>
          <w:rFonts w:ascii="Arial" w:eastAsia="Arial" w:hAnsi="Arial" w:cs="Arial"/>
          <w:sz w:val="20"/>
          <w:szCs w:val="20"/>
          <w:lang w:val="fr-FR"/>
        </w:rPr>
        <w:t>La société de gestion n’a pas perçu de Commissions en Nature.</w:t>
      </w:r>
    </w:p>
    <w:p w:rsidR="00F42970" w:rsidP="00F42970" w14:paraId="0A80153C" w14:textId="77777777">
      <w:pPr>
        <w:autoSpaceDE w:val="0"/>
        <w:autoSpaceDN w:val="0"/>
        <w:adjustRightInd w:val="0"/>
        <w:jc w:val="both"/>
        <w:rPr>
          <w:rFonts w:ascii="Arial" w:eastAsia="Arial" w:hAnsi="Arial" w:cs="Arial"/>
          <w:sz w:val="20"/>
          <w:szCs w:val="20"/>
          <w:lang w:val="fr-FR"/>
        </w:rPr>
      </w:pPr>
    </w:p>
    <w:p w:rsidR="00F42970" w:rsidP="00F42970" w14:paraId="6EBB4442" w14:textId="77777777">
      <w:pPr>
        <w:autoSpaceDE w:val="0"/>
        <w:autoSpaceDN w:val="0"/>
        <w:adjustRightInd w:val="0"/>
        <w:jc w:val="both"/>
        <w:rPr>
          <w:rFonts w:ascii="Arial" w:eastAsia="Arial" w:hAnsi="Arial" w:cs="Arial"/>
          <w:b/>
          <w:bCs/>
          <w:sz w:val="20"/>
          <w:szCs w:val="20"/>
          <w:lang w:val="fr-FR"/>
        </w:rPr>
      </w:pPr>
      <w:r>
        <w:rPr>
          <w:rFonts w:ascii="Arial" w:eastAsia="Arial" w:hAnsi="Arial" w:cs="Arial"/>
          <w:b/>
          <w:bCs/>
          <w:sz w:val="20"/>
          <w:szCs w:val="20"/>
          <w:lang w:val="fr-FR"/>
        </w:rPr>
        <w:t>Utilisation Dérivés de crédit</w:t>
      </w:r>
    </w:p>
    <w:p w:rsidR="00F42970" w:rsidP="00F42970" w14:paraId="2136914A" w14:textId="77777777">
      <w:pPr>
        <w:autoSpaceDE w:val="0"/>
        <w:autoSpaceDN w:val="0"/>
        <w:adjustRightInd w:val="0"/>
        <w:jc w:val="both"/>
        <w:rPr>
          <w:rFonts w:ascii="Arial" w:eastAsia="Arial" w:hAnsi="Arial" w:cs="Arial"/>
          <w:b/>
          <w:bCs/>
          <w:sz w:val="20"/>
          <w:szCs w:val="20"/>
          <w:lang w:val="fr-FR"/>
        </w:rPr>
      </w:pPr>
    </w:p>
    <w:p w:rsidR="0036311A" w:rsidP="00F42970" w14:paraId="45707A5B" w14:textId="77777777">
      <w:pPr>
        <w:jc w:val="both"/>
        <w:rPr>
          <w:rFonts w:ascii="Arial" w:eastAsia="Arial" w:hAnsi="Arial" w:cs="Arial"/>
          <w:sz w:val="20"/>
          <w:szCs w:val="22"/>
          <w:lang w:val="fr-FR"/>
        </w:rPr>
      </w:pPr>
      <w:r>
        <w:rPr>
          <w:rFonts w:ascii="Arial" w:eastAsia="Arial" w:hAnsi="Arial" w:cs="Arial"/>
          <w:sz w:val="20"/>
          <w:szCs w:val="20"/>
          <w:lang w:val="fr-FR"/>
        </w:rPr>
        <w:t>Le FCP n’a pas utilisé sur l’exercice de Dérivés de Crédit.</w:t>
      </w:r>
      <w:bookmarkStart w:id="71" w:name="cb63973b283d13e2c44bfec60f9322f8d_END"/>
      <w:bookmarkEnd w:id="71"/>
    </w:p>
    <w:p w:rsidR="009D0A5C" w14:paraId="0712D0ED" w14:textId="77777777">
      <w:pPr>
        <w:pStyle w:val="BreakLine"/>
        <w:rPr>
          <w:lang w:val="fr-FR"/>
        </w:rPr>
      </w:pPr>
      <w:r>
        <w:rPr>
          <w:lang w:val="fr-FR"/>
        </w:rPr>
        <w:t xml:space="preserve"> </w:t>
      </w:r>
    </w:p>
    <w:p w:rsidR="009D0A5C" w14:paraId="77E5BBBB" w14:textId="77777777">
      <w:pPr>
        <w:pStyle w:val="TechnicalBookmark"/>
        <w:rPr>
          <w:lang w:val="fr-FR"/>
        </w:rPr>
      </w:pPr>
      <w:r>
        <w:rPr>
          <w:lang w:val="fr-FR"/>
        </w:rPr>
        <w:fldChar w:fldCharType="begin"/>
      </w:r>
      <w:r>
        <w:rPr>
          <w:lang w:val="fr-FR"/>
        </w:rPr>
        <w:instrText xml:space="preserve"> SET DD63A2FD97204D41F73F2E18D2E4AA8B "" </w:instrText>
      </w:r>
      <w:r>
        <w:rPr>
          <w:lang w:val="fr-FR"/>
        </w:rPr>
        <w:fldChar w:fldCharType="separate"/>
      </w:r>
      <w:bookmarkStart w:id="72" w:name="DD63A2FD97204D41F73F2E18D2E4AA8B"/>
      <w:bookmarkEnd w:id="72"/>
      <w:r>
        <w:rPr>
          <w:lang w:val="fr-FR"/>
        </w:rPr>
        <w:fldChar w:fldCharType="end"/>
      </w:r>
    </w:p>
    <w:p w:rsidR="009D0A5C" w14:paraId="435FF882" w14:textId="77777777">
      <w:pPr>
        <w:pStyle w:val="H2SPACEBEFORE"/>
        <w:ind w:right="2400"/>
        <w:rPr>
          <w:lang w:val="fr-FR"/>
        </w:rPr>
      </w:pPr>
      <w:r>
        <w:rPr>
          <w:lang w:val="fr-FR"/>
        </w:rPr>
        <w:t>|</w:t>
      </w:r>
    </w:p>
    <w:p w:rsidR="009D0A5C" w14:paraId="53CD6B91" w14:textId="77777777">
      <w:pPr>
        <w:pStyle w:val="H3"/>
        <w:rPr>
          <w:lang w:val="fr-FR"/>
        </w:rPr>
      </w:pPr>
      <w:bookmarkStart w:id="73" w:name="Fonds_du_groupe"/>
      <w:bookmarkEnd w:id="73"/>
      <w:r>
        <w:rPr>
          <w:lang w:val="fr-FR"/>
        </w:rPr>
        <w:t>Fonds du groupe</w:t>
      </w:r>
    </w:p>
    <w:p w:rsidR="009D0A5C" w14:paraId="0AA47970" w14:textId="77777777">
      <w:pPr>
        <w:pStyle w:val="RefToc2"/>
        <w:rPr>
          <w:lang w:val="fr-FR"/>
        </w:rPr>
      </w:pPr>
      <w:bookmarkStart w:id="74" w:name="BK_B8B45970FF755F3A488631CD9B039480"/>
      <w:bookmarkEnd w:id="74"/>
    </w:p>
    <w:p w:rsidR="009D0A5C" w14:paraId="62D37668" w14:textId="77777777">
      <w:pPr>
        <w:pStyle w:val="TechnicalBookmark"/>
        <w:rPr>
          <w:lang w:val="fr-FR"/>
        </w:rPr>
      </w:pPr>
      <w:r>
        <w:rPr>
          <w:lang w:val="fr-FR"/>
        </w:rPr>
        <w:fldChar w:fldCharType="begin"/>
      </w:r>
      <w:r>
        <w:rPr>
          <w:lang w:val="fr-FR"/>
        </w:rPr>
        <w:instrText xml:space="preserve"> SET 3831E3170966B45F69636F7FD236D9CD "" </w:instrText>
      </w:r>
      <w:r>
        <w:rPr>
          <w:lang w:val="fr-FR"/>
        </w:rPr>
        <w:fldChar w:fldCharType="separate"/>
      </w:r>
      <w:bookmarkStart w:id="75" w:name="3831E3170966B45F69636F7FD236D9CD"/>
      <w:bookmarkEnd w:id="75"/>
      <w:r>
        <w:rPr>
          <w:lang w:val="fr-FR"/>
        </w:rPr>
        <w:fldChar w:fldCharType="end"/>
      </w:r>
    </w:p>
    <w:p w:rsidR="00C8207E" w:rsidRPr="00C8207E" w:rsidP="00C8207E" w14:paraId="657260E0" w14:textId="77777777">
      <w:pPr>
        <w:autoSpaceDE w:val="0"/>
        <w:autoSpaceDN w:val="0"/>
        <w:adjustRightInd w:val="0"/>
        <w:jc w:val="both"/>
        <w:rPr>
          <w:rFonts w:ascii="Arial" w:eastAsia="Arial" w:hAnsi="Arial" w:cs="Arial"/>
          <w:sz w:val="20"/>
          <w:szCs w:val="20"/>
          <w:lang w:val="fr-FR"/>
        </w:rPr>
      </w:pPr>
      <w:bookmarkStart w:id="76" w:name="c1602e82f977fe18737663e0d06f6a15c_START"/>
      <w:bookmarkEnd w:id="76"/>
      <w:r w:rsidRPr="00C8207E">
        <w:rPr>
          <w:rFonts w:ascii="Arial" w:eastAsia="Arial" w:hAnsi="Arial" w:cs="Arial"/>
          <w:sz w:val="20"/>
          <w:szCs w:val="20"/>
          <w:lang w:val="fr-FR"/>
        </w:rPr>
        <w:t>Afin de prendre connaissance de l’information sur les instruments financiers détenus en portefeuille qui sont</w:t>
      </w:r>
      <w:r>
        <w:rPr>
          <w:rFonts w:ascii="Arial" w:eastAsia="Arial" w:hAnsi="Arial" w:cs="Arial"/>
          <w:sz w:val="20"/>
          <w:szCs w:val="20"/>
          <w:lang w:val="fr-FR"/>
        </w:rPr>
        <w:t xml:space="preserve"> </w:t>
      </w:r>
      <w:r w:rsidRPr="00C8207E">
        <w:rPr>
          <w:rFonts w:ascii="Arial" w:eastAsia="Arial" w:hAnsi="Arial" w:cs="Arial"/>
          <w:sz w:val="20"/>
          <w:szCs w:val="20"/>
          <w:lang w:val="fr-FR"/>
        </w:rPr>
        <w:t>émis par la Société de Gestion ou par les entités de son groupe, veuillez-vous reporter aux rubriques des</w:t>
      </w:r>
      <w:r>
        <w:rPr>
          <w:rFonts w:ascii="Arial" w:eastAsia="Arial" w:hAnsi="Arial" w:cs="Arial"/>
          <w:sz w:val="20"/>
          <w:szCs w:val="20"/>
          <w:lang w:val="fr-FR"/>
        </w:rPr>
        <w:t xml:space="preserve"> </w:t>
      </w:r>
      <w:r w:rsidRPr="00C8207E">
        <w:rPr>
          <w:rFonts w:ascii="Arial" w:eastAsia="Arial" w:hAnsi="Arial" w:cs="Arial"/>
          <w:sz w:val="20"/>
          <w:szCs w:val="20"/>
          <w:lang w:val="fr-FR"/>
        </w:rPr>
        <w:t>comptes annuels :</w:t>
      </w:r>
    </w:p>
    <w:p w:rsidR="00C8207E" w:rsidRPr="00C8207E" w:rsidP="00C8207E" w14:paraId="6FFB5D32" w14:textId="77777777">
      <w:pPr>
        <w:numPr>
          <w:ilvl w:val="0"/>
          <w:numId w:val="1"/>
        </w:numPr>
        <w:tabs>
          <w:tab w:val="left" w:pos="284"/>
        </w:tabs>
        <w:autoSpaceDE w:val="0"/>
        <w:autoSpaceDN w:val="0"/>
        <w:adjustRightInd w:val="0"/>
        <w:contextualSpacing/>
        <w:jc w:val="both"/>
        <w:rPr>
          <w:rFonts w:ascii="Arial" w:eastAsia="Arial" w:hAnsi="Arial" w:cs="Arial"/>
          <w:sz w:val="20"/>
          <w:szCs w:val="20"/>
          <w:lang w:val="fr-FR"/>
        </w:rPr>
      </w:pPr>
      <w:r w:rsidRPr="00C8207E">
        <w:rPr>
          <w:rFonts w:ascii="Arial" w:eastAsia="Arial" w:hAnsi="Arial" w:cs="Arial"/>
          <w:sz w:val="20"/>
          <w:szCs w:val="20"/>
          <w:lang w:val="fr-FR"/>
        </w:rPr>
        <w:t>Autres Informations.</w:t>
      </w:r>
    </w:p>
    <w:p w:rsidR="006E7594" w:rsidRPr="00C8207E" w:rsidP="00C8207E" w14:paraId="19332F9E" w14:textId="77777777">
      <w:pPr>
        <w:numPr>
          <w:ilvl w:val="0"/>
          <w:numId w:val="1"/>
        </w:numPr>
        <w:tabs>
          <w:tab w:val="left" w:pos="284"/>
        </w:tabs>
        <w:spacing w:after="160"/>
        <w:contextualSpacing/>
        <w:jc w:val="both"/>
        <w:rPr>
          <w:rFonts w:ascii="Arial" w:eastAsia="Arial" w:hAnsi="Arial" w:cs="Arial"/>
          <w:sz w:val="20"/>
          <w:szCs w:val="22"/>
          <w:lang w:val="fr-FR"/>
        </w:rPr>
      </w:pPr>
      <w:r w:rsidRPr="00C8207E">
        <w:rPr>
          <w:rFonts w:ascii="Arial" w:eastAsia="Arial" w:hAnsi="Arial" w:cs="Arial"/>
          <w:sz w:val="20"/>
          <w:szCs w:val="20"/>
          <w:lang w:val="fr-FR"/>
        </w:rPr>
        <w:t>Instruments financiers détenus, émis et/ou gérés par le groupe.</w:t>
      </w:r>
      <w:bookmarkStart w:id="77" w:name="c1602e82f977fe18737663e0d06f6a15c_END"/>
      <w:bookmarkEnd w:id="77"/>
    </w:p>
    <w:p w:rsidR="009D0A5C" w14:paraId="5BB67BF7" w14:textId="77777777">
      <w:pPr>
        <w:pStyle w:val="BreakLine"/>
        <w:rPr>
          <w:lang w:val="fr-FR"/>
        </w:rPr>
      </w:pPr>
      <w:r>
        <w:rPr>
          <w:lang w:val="fr-FR"/>
        </w:rPr>
        <w:t xml:space="preserve"> </w:t>
      </w:r>
    </w:p>
    <w:p w:rsidR="009D0A5C" w14:paraId="02BE9C15" w14:textId="77777777">
      <w:pPr>
        <w:pStyle w:val="TechnicalBookmark"/>
        <w:rPr>
          <w:lang w:val="fr-FR"/>
        </w:rPr>
      </w:pPr>
      <w:r>
        <w:rPr>
          <w:lang w:val="fr-FR"/>
        </w:rPr>
        <w:fldChar w:fldCharType="begin"/>
      </w:r>
      <w:r>
        <w:rPr>
          <w:lang w:val="fr-FR"/>
        </w:rPr>
        <w:instrText xml:space="preserve"> SET 535FE70444C0179830F0CD96909108CB "" </w:instrText>
      </w:r>
      <w:r>
        <w:rPr>
          <w:lang w:val="fr-FR"/>
        </w:rPr>
        <w:fldChar w:fldCharType="separate"/>
      </w:r>
      <w:bookmarkStart w:id="78" w:name="535FE70444C0179830F0CD96909108CB"/>
      <w:bookmarkEnd w:id="78"/>
      <w:r>
        <w:rPr>
          <w:lang w:val="fr-FR"/>
        </w:rPr>
        <w:fldChar w:fldCharType="end"/>
      </w:r>
    </w:p>
    <w:p w:rsidR="009D0A5C" w14:paraId="657693F0" w14:textId="77777777">
      <w:pPr>
        <w:pStyle w:val="H2SPACEBEFORE"/>
        <w:ind w:right="2400"/>
        <w:rPr>
          <w:lang w:val="fr-FR"/>
        </w:rPr>
      </w:pPr>
      <w:r>
        <w:rPr>
          <w:lang w:val="fr-FR"/>
        </w:rPr>
        <w:t>|</w:t>
      </w:r>
    </w:p>
    <w:p w:rsidR="009D0A5C" w14:paraId="111654E1" w14:textId="77777777">
      <w:pPr>
        <w:pStyle w:val="H3"/>
        <w:rPr>
          <w:lang w:val="fr-FR"/>
        </w:rPr>
      </w:pPr>
      <w:bookmarkStart w:id="79" w:name="Calcul_du_risque_global"/>
      <w:bookmarkEnd w:id="79"/>
      <w:r>
        <w:rPr>
          <w:lang w:val="fr-FR"/>
        </w:rPr>
        <w:t>Calcul du risque global</w:t>
      </w:r>
    </w:p>
    <w:p w:rsidR="009D0A5C" w14:paraId="20C2FB6E" w14:textId="77777777">
      <w:pPr>
        <w:pStyle w:val="RefToc2"/>
        <w:rPr>
          <w:lang w:val="fr-FR"/>
        </w:rPr>
      </w:pPr>
      <w:bookmarkStart w:id="80" w:name="BK_E022DB93F8C3CE12F4AD8A226358B74B"/>
      <w:bookmarkEnd w:id="80"/>
    </w:p>
    <w:p w:rsidR="009D0A5C" w14:paraId="73346D92" w14:textId="77777777">
      <w:pPr>
        <w:pStyle w:val="TechnicalBookmark"/>
        <w:rPr>
          <w:lang w:val="fr-FR"/>
        </w:rPr>
      </w:pPr>
      <w:r>
        <w:rPr>
          <w:lang w:val="fr-FR"/>
        </w:rPr>
        <w:fldChar w:fldCharType="begin"/>
      </w:r>
      <w:r>
        <w:rPr>
          <w:lang w:val="fr-FR"/>
        </w:rPr>
        <w:instrText xml:space="preserve"> SET 673B9B1821EB75184EDAFFD4A2948607 "" </w:instrText>
      </w:r>
      <w:r>
        <w:rPr>
          <w:lang w:val="fr-FR"/>
        </w:rPr>
        <w:fldChar w:fldCharType="separate"/>
      </w:r>
      <w:bookmarkStart w:id="81" w:name="673B9B1821EB75184EDAFFD4A2948607"/>
      <w:bookmarkEnd w:id="81"/>
      <w:r>
        <w:rPr>
          <w:lang w:val="fr-FR"/>
        </w:rPr>
        <w:fldChar w:fldCharType="end"/>
      </w:r>
    </w:p>
    <w:p w:rsidR="008B2841" w:rsidRPr="00A845C8" w:rsidP="00A845C8" w14:paraId="3D5C663C" w14:textId="77777777">
      <w:pPr>
        <w:autoSpaceDE w:val="0"/>
        <w:autoSpaceDN w:val="0"/>
        <w:adjustRightInd w:val="0"/>
        <w:jc w:val="both"/>
        <w:rPr>
          <w:rFonts w:ascii="Arial" w:eastAsia="Arial" w:hAnsi="Arial" w:cs="Arial"/>
          <w:sz w:val="20"/>
          <w:szCs w:val="20"/>
          <w:lang w:val="fr-FR" w:eastAsia="fr-FR"/>
        </w:rPr>
      </w:pPr>
      <w:bookmarkStart w:id="82" w:name="cf63b10f401ef73b1bbeed706febb5003_START"/>
      <w:bookmarkEnd w:id="82"/>
      <w:r>
        <w:rPr>
          <w:rFonts w:ascii="Arial" w:eastAsia="Arial" w:hAnsi="Arial" w:cs="Arial"/>
          <w:sz w:val="20"/>
          <w:szCs w:val="20"/>
          <w:lang w:val="fr-FR" w:eastAsia="fr-FR"/>
        </w:rPr>
        <w:t>• Méthode de calcul du risque global : L’OPC utilise la méthode du calcul de l’engagement pour calculer le risque global de l’OPC sur les contrats financiers.</w:t>
      </w:r>
      <w:bookmarkStart w:id="83" w:name="cf63b10f401ef73b1bbeed706febb5003_END"/>
      <w:bookmarkEnd w:id="83"/>
    </w:p>
    <w:p w:rsidR="009D0A5C" w14:paraId="1CCAF0BA" w14:textId="77777777">
      <w:pPr>
        <w:pStyle w:val="BreakLine"/>
        <w:rPr>
          <w:lang w:val="fr-FR"/>
        </w:rPr>
        <w:sectPr>
          <w:headerReference w:type="default" r:id="rId19"/>
          <w:footerReference w:type="default" r:id="rId20"/>
          <w:pgSz w:w="11900" w:h="16840"/>
          <w:pgMar w:top="2154" w:right="1134" w:bottom="1134" w:left="1134" w:header="400" w:footer="400" w:gutter="0"/>
          <w:cols w:space="720"/>
        </w:sectPr>
      </w:pPr>
      <w:r>
        <w:rPr>
          <w:lang w:val="fr-FR"/>
        </w:rPr>
        <w:t xml:space="preserve"> </w:t>
      </w:r>
      <w:r>
        <w:rPr>
          <w:lang w:val="fr-FR"/>
        </w:rPr>
        <w:cr/>
      </w:r>
    </w:p>
    <w:p w:rsidR="009D0A5C" w:rsidRPr="001F25ED" w14:paraId="3081DCBF" w14:textId="77777777">
      <w:pPr>
        <w:spacing w:line="15" w:lineRule="exact"/>
        <w:rPr>
          <w:lang w:val="fr-FR"/>
        </w:rPr>
      </w:pPr>
    </w:p>
    <w:p w:rsidR="009D0A5C" w14:paraId="00FE68AD" w14:textId="77777777">
      <w:pPr>
        <w:pStyle w:val="TechnicalBookmark"/>
        <w:rPr>
          <w:lang w:val="fr-FR"/>
        </w:rPr>
      </w:pPr>
      <w:r>
        <w:rPr>
          <w:lang w:val="fr-FR"/>
        </w:rPr>
        <w:fldChar w:fldCharType="begin"/>
      </w:r>
      <w:r>
        <w:rPr>
          <w:lang w:val="fr-FR"/>
        </w:rPr>
        <w:instrText xml:space="preserve"> SET E88A06EBF8F9F60D08C73487B31A517E "" </w:instrText>
      </w:r>
      <w:r>
        <w:rPr>
          <w:lang w:val="fr-FR"/>
        </w:rPr>
        <w:fldChar w:fldCharType="separate"/>
      </w:r>
      <w:bookmarkStart w:id="84" w:name="E88A06EBF8F9F60D08C73487B31A517E"/>
      <w:bookmarkEnd w:id="84"/>
      <w:r>
        <w:rPr>
          <w:lang w:val="fr-FR"/>
        </w:rPr>
        <w:fldChar w:fldCharType="end"/>
      </w:r>
    </w:p>
    <w:p w:rsidR="009D0A5C" w14:paraId="3B026DCB" w14:textId="77777777">
      <w:pPr>
        <w:pStyle w:val="H1"/>
        <w:rPr>
          <w:lang w:val="fr-FR"/>
        </w:rPr>
      </w:pPr>
      <w:bookmarkStart w:id="85" w:name="Attestation_du_commissaire_aux_comptes"/>
      <w:bookmarkEnd w:id="85"/>
      <w:r>
        <w:rPr>
          <w:lang w:val="fr-FR"/>
        </w:rPr>
        <w:t>Attestation du commissaire aux comptes</w:t>
      </w:r>
    </w:p>
    <w:p w:rsidR="009D0A5C" w14:paraId="673AE062" w14:textId="77777777">
      <w:pPr>
        <w:pStyle w:val="RefToc1"/>
        <w:rPr>
          <w:lang w:val="fr-FR"/>
        </w:rPr>
      </w:pPr>
      <w:bookmarkStart w:id="86" w:name="BK_D487902578DE4CE63BE2A7A02B6132C8"/>
      <w:bookmarkEnd w:id="86"/>
      <w:bookmarkStart w:id="87" w:name="_Toc256000013"/>
      <w:r>
        <w:rPr>
          <w:lang w:val="fr-FR"/>
        </w:rPr>
        <w:t>Attestation du commissaire aux comptes</w:t>
      </w:r>
      <w:bookmarkEnd w:id="87"/>
    </w:p>
    <w:p w:rsidR="009D0A5C" w14:paraId="58BEFA86" w14:textId="77777777">
      <w:pPr>
        <w:pStyle w:val="TechnicalBookmark"/>
        <w:rPr>
          <w:lang w:val="fr-FR"/>
        </w:rPr>
      </w:pPr>
      <w:r>
        <w:rPr>
          <w:lang w:val="fr-FR"/>
        </w:rPr>
        <w:fldChar w:fldCharType="begin"/>
      </w:r>
      <w:r>
        <w:rPr>
          <w:lang w:val="fr-FR"/>
        </w:rPr>
        <w:instrText xml:space="preserve"> SET 7F90A7A9BABECCAFB1DB6FA723FC447D "" </w:instrText>
      </w:r>
      <w:r>
        <w:rPr>
          <w:lang w:val="fr-FR"/>
        </w:rPr>
        <w:fldChar w:fldCharType="separate"/>
      </w:r>
      <w:bookmarkStart w:id="88" w:name="7F90A7A9BABECCAFB1DB6FA723FC447D"/>
      <w:bookmarkEnd w:id="88"/>
      <w:r>
        <w:rPr>
          <w:lang w:val="fr-FR"/>
        </w:rPr>
        <w:fldChar w:fldCharType="end"/>
      </w:r>
    </w:p>
    <w:p w:rsidR="00A77B3E" w:rsidRPr="001F25ED" w14:paraId="319DC83D" w14:textId="77777777">
      <w:pPr>
        <w:jc w:val="both"/>
        <w:rPr>
          <w:rFonts w:ascii="Arial" w:eastAsia="Arial" w:hAnsi="Arial" w:cs="Arial"/>
          <w:sz w:val="20"/>
          <w:lang w:val="fr-FR"/>
        </w:rPr>
      </w:pPr>
      <w:bookmarkStart w:id="89" w:name="c538502d1f177131f7035332030427ae0_START"/>
      <w:bookmarkEnd w:id="89"/>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758" cy="10693400"/>
            <wp:effectExtent l="0" t="0" r="0" b="0"/>
            <wp:wrapNone/>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21"/>
                    <a:stretch>
                      <a:fillRect/>
                    </a:stretch>
                  </pic:blipFill>
                  <pic:spPr>
                    <a:xfrm>
                      <a:off x="0" y="0"/>
                      <a:ext cx="7559758" cy="10693400"/>
                    </a:xfrm>
                    <a:prstGeom prst="rect">
                      <a:avLst/>
                    </a:prstGeom>
                  </pic:spPr>
                </pic:pic>
              </a:graphicData>
            </a:graphic>
          </wp:anchor>
        </w:drawing>
      </w:r>
    </w:p>
    <w:p w:rsidR="009D0A5C" w14:paraId="0D1792AC" w14:textId="77777777">
      <w:pPr>
        <w:pStyle w:val="ContributionStart"/>
        <w:rPr>
          <w:lang w:val="fr-FR"/>
        </w:rPr>
        <w:sectPr>
          <w:headerReference w:type="default" r:id="rId22"/>
          <w:footerReference w:type="default" r:id="rId23"/>
          <w:pgSz w:w="11900" w:h="16840"/>
          <w:pgMar w:top="2154" w:right="1134" w:bottom="1134" w:left="1134" w:header="400" w:footer="400" w:gutter="0"/>
          <w:cols w:space="720"/>
        </w:sectPr>
      </w:pPr>
      <w:bookmarkStart w:id="90" w:name="c538502d1f177131f7035332030427ae0_END"/>
      <w:bookmarkEnd w:id="90"/>
    </w:p>
    <w:p w:rsidR="009D0A5C" w:rsidRPr="001F25ED" w14:paraId="5C628109" w14:textId="77777777">
      <w:pPr>
        <w:spacing w:line="15" w:lineRule="exact"/>
        <w:rPr>
          <w:lang w:val="fr-FR"/>
        </w:rPr>
      </w:pPr>
    </w:p>
    <w:p w:rsidR="009D0A5C" w14:paraId="49FD2B15" w14:textId="77777777">
      <w:pPr>
        <w:pStyle w:val="TechnicalBookmark"/>
        <w:rPr>
          <w:lang w:val="fr-FR"/>
        </w:rPr>
      </w:pPr>
      <w:r>
        <w:rPr>
          <w:lang w:val="fr-FR"/>
        </w:rPr>
        <w:fldChar w:fldCharType="begin"/>
      </w:r>
      <w:r>
        <w:rPr>
          <w:lang w:val="fr-FR"/>
        </w:rPr>
        <w:instrText xml:space="preserve"> SET 5084D312C63D9ADD4061A4F3BCCBC573 "" </w:instrText>
      </w:r>
      <w:r>
        <w:rPr>
          <w:lang w:val="fr-FR"/>
        </w:rPr>
        <w:fldChar w:fldCharType="separate"/>
      </w:r>
      <w:bookmarkStart w:id="91" w:name="5084D312C63D9ADD4061A4F3BCCBC573"/>
      <w:bookmarkEnd w:id="91"/>
      <w:r>
        <w:rPr>
          <w:lang w:val="fr-FR"/>
        </w:rPr>
        <w:fldChar w:fldCharType="end"/>
      </w:r>
    </w:p>
    <w:p w:rsidR="009D0A5C" w14:paraId="106AA54A" w14:textId="77777777">
      <w:pPr>
        <w:pStyle w:val="H1"/>
        <w:rPr>
          <w:lang w:val="fr-FR"/>
        </w:rPr>
      </w:pPr>
      <w:bookmarkStart w:id="92" w:name="Inventaire_des_actifs_et_passifs"/>
      <w:bookmarkEnd w:id="92"/>
      <w:r>
        <w:rPr>
          <w:lang w:val="fr-FR"/>
        </w:rPr>
        <w:t>Inventaire des actifs et passifs</w:t>
      </w:r>
    </w:p>
    <w:p w:rsidR="009D0A5C" w14:paraId="6653C77F" w14:textId="77777777">
      <w:pPr>
        <w:pStyle w:val="RefToc1"/>
        <w:rPr>
          <w:lang w:val="fr-FR"/>
        </w:rPr>
      </w:pPr>
      <w:bookmarkStart w:id="93" w:name="BK_0EA88ABE481BF2F84BDF07F23D91E1B2"/>
      <w:bookmarkEnd w:id="93"/>
      <w:bookmarkStart w:id="94" w:name="_Toc256000014"/>
      <w:r>
        <w:rPr>
          <w:lang w:val="fr-FR"/>
        </w:rPr>
        <w:t>Portefeuille Titres Détaillé</w:t>
      </w:r>
      <w:bookmarkEnd w:id="94"/>
    </w:p>
    <w:p w:rsidR="009D0A5C" w14:paraId="37193525" w14:textId="77777777">
      <w:pPr>
        <w:pStyle w:val="TechnicalBookmark"/>
        <w:rPr>
          <w:lang w:val="fr-FR"/>
        </w:rPr>
      </w:pPr>
      <w:r>
        <w:rPr>
          <w:lang w:val="fr-FR"/>
        </w:rPr>
        <w:fldChar w:fldCharType="begin"/>
      </w:r>
      <w:r>
        <w:rPr>
          <w:lang w:val="fr-FR"/>
        </w:rPr>
        <w:instrText xml:space="preserve"> SET 453DE6B829674C0A404E687E437FD1B2 "" </w:instrText>
      </w:r>
      <w:r>
        <w:rPr>
          <w:lang w:val="fr-FR"/>
        </w:rPr>
        <w:fldChar w:fldCharType="separate"/>
      </w:r>
      <w:bookmarkStart w:id="95" w:name="453DE6B829674C0A404E687E437FD1B2"/>
      <w:bookmarkEnd w:id="95"/>
      <w:r>
        <w:rPr>
          <w:lang w:val="fr-FR"/>
        </w:rPr>
        <w:fldChar w:fldCharType="end"/>
      </w:r>
    </w:p>
    <w:p w:rsidR="009D0A5C" w14:paraId="5D189665" w14:textId="77777777">
      <w:pPr>
        <w:pStyle w:val="TechnicalBookmark"/>
        <w:rPr>
          <w:lang w:val="fr-FR"/>
        </w:rPr>
      </w:pPr>
      <w:r>
        <w:rPr>
          <w:lang w:val="fr-FR"/>
        </w:rPr>
        <w:fldChar w:fldCharType="begin"/>
      </w:r>
      <w:r>
        <w:rPr>
          <w:lang w:val="fr-FR"/>
        </w:rPr>
        <w:instrText xml:space="preserve"> SET 8577920FBE60BE8F93A2F971DCD8B0D9 "" </w:instrText>
      </w:r>
      <w:r>
        <w:rPr>
          <w:lang w:val="fr-FR"/>
        </w:rPr>
        <w:fldChar w:fldCharType="separate"/>
      </w:r>
      <w:bookmarkStart w:id="96" w:name="8577920FBE60BE8F93A2F971DCD8B0D9"/>
      <w:bookmarkEnd w:id="96"/>
      <w:r>
        <w:rPr>
          <w:lang w:val="fr-FR"/>
        </w:rPr>
        <w:fldChar w:fldCharType="end"/>
      </w:r>
    </w:p>
    <w:p w:rsidR="009D0A5C" w14:paraId="134E8540" w14:textId="77777777">
      <w:pPr>
        <w:pStyle w:val="H2"/>
        <w:rPr>
          <w:lang w:val="fr-FR"/>
        </w:rPr>
      </w:pPr>
      <w:bookmarkStart w:id="97" w:name="Inventaire_des_éléments_de_bilan"/>
      <w:bookmarkEnd w:id="97"/>
      <w:r>
        <w:rPr>
          <w:lang w:val="fr-FR"/>
        </w:rPr>
        <w:t>Inventaire des éléments de bilan</w:t>
      </w:r>
    </w:p>
    <w:p w:rsidR="009D0A5C" w14:paraId="465A9296" w14:textId="77777777">
      <w:pPr>
        <w:pStyle w:val="RefToc2"/>
        <w:rPr>
          <w:lang w:val="fr-FR"/>
        </w:rPr>
      </w:pPr>
      <w:bookmarkStart w:id="98" w:name="BK_56E4CBA9F18DC97583FDF0BFB2A7E3E0"/>
      <w:bookmarkEnd w:id="98"/>
    </w:p>
    <w:p w:rsidR="009D0A5C" w14:paraId="1BB65006" w14:textId="77777777">
      <w:pPr>
        <w:pStyle w:val="TechnicalBookmark"/>
        <w:rPr>
          <w:lang w:val="fr-FR"/>
        </w:rPr>
      </w:pPr>
      <w:r>
        <w:rPr>
          <w:lang w:val="fr-FR"/>
        </w:rPr>
        <w:fldChar w:fldCharType="begin"/>
      </w:r>
      <w:r>
        <w:rPr>
          <w:lang w:val="fr-FR"/>
        </w:rPr>
        <w:instrText xml:space="preserve"> SET CB6D6143D381BA5A69416F4F362EBA0C "" </w:instrText>
      </w:r>
      <w:r>
        <w:rPr>
          <w:lang w:val="fr-FR"/>
        </w:rPr>
        <w:fldChar w:fldCharType="separate"/>
      </w:r>
      <w:bookmarkStart w:id="99" w:name="CB6D6143D381BA5A69416F4F362EBA0C"/>
      <w:bookmarkEnd w:id="99"/>
      <w:r>
        <w:rPr>
          <w:lang w:val="fr-FR"/>
        </w:rPr>
        <w:fldChar w:fldCharType="end"/>
      </w:r>
    </w:p>
    <w:p w:rsidR="009D0A5C" w14:paraId="3C28AD41"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FFC9048"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7F8B5D7E"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08EA489"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B4AD5B1" w14:textId="77777777">
            <w:pPr>
              <w:pStyle w:val="EnteteTabMiddleColBordure"/>
              <w:spacing w:line="184" w:lineRule="exact"/>
              <w:rPr>
                <w:lang w:val="fr-FR"/>
              </w:rPr>
            </w:pPr>
            <w:r>
              <w:rPr>
                <w:lang w:val="fr-FR"/>
              </w:rPr>
              <w:t>Quantité ou</w:t>
            </w:r>
          </w:p>
          <w:p w:rsidR="009D0A5C" w14:paraId="20F4AA70"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53B5AEF"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311C7145" w14:textId="77777777">
            <w:pPr>
              <w:pStyle w:val="EnteteTabLastColBordure"/>
              <w:spacing w:line="184" w:lineRule="exact"/>
              <w:rPr>
                <w:lang w:val="fr-FR"/>
              </w:rPr>
            </w:pPr>
            <w:r>
              <w:rPr>
                <w:lang w:val="fr-FR"/>
              </w:rPr>
              <w:t>% Actif</w:t>
            </w:r>
          </w:p>
          <w:p w:rsidR="009D0A5C" w14:paraId="2B3233DE" w14:textId="77777777">
            <w:pPr>
              <w:pStyle w:val="EnteteTabLastColBordure"/>
              <w:spacing w:line="184" w:lineRule="exact"/>
              <w:rPr>
                <w:lang w:val="fr-FR"/>
              </w:rPr>
            </w:pPr>
            <w:r>
              <w:rPr>
                <w:lang w:val="fr-FR"/>
              </w:rPr>
              <w:t>Net</w:t>
            </w:r>
          </w:p>
        </w:tc>
      </w:tr>
      <w:tr w14:paraId="37F555BE"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9D0A5C" w14:paraId="573802AE"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1ACBB5F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141075A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67E9F52"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2B2FF34" w14:textId="77777777">
            <w:pPr>
              <w:pStyle w:val="Tab1LastColGrasNoContent"/>
              <w:rPr>
                <w:sz w:val="16"/>
                <w:lang w:val="fr-FR"/>
              </w:rPr>
            </w:pPr>
          </w:p>
        </w:tc>
      </w:tr>
      <w:tr w14:paraId="1D5E566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59E72A6C" w14:textId="77777777">
            <w:pPr>
              <w:pStyle w:val="Tab1FirstColGras"/>
              <w:rPr>
                <w:lang w:val="fr-FR"/>
              </w:rPr>
            </w:pPr>
            <w:r>
              <w:rPr>
                <w:lang w:val="fr-FR"/>
              </w:rPr>
              <w:t>ACTIONS ET VALEURS ASSIMILÉES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1453474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9E1502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33CD6D5E" w14:textId="77777777">
            <w:pPr>
              <w:pStyle w:val="Tab1MiddleColGras"/>
              <w:rPr>
                <w:lang w:val="fr-FR"/>
              </w:rPr>
            </w:pPr>
            <w:r>
              <w:rPr>
                <w:lang w:val="fr-FR"/>
              </w:rPr>
              <w:t>601 931 915,02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6AE990A1" w14:textId="77777777">
            <w:pPr>
              <w:pStyle w:val="Tab1LastColGras"/>
              <w:rPr>
                <w:lang w:val="fr-FR"/>
              </w:rPr>
            </w:pPr>
            <w:r>
              <w:rPr>
                <w:lang w:val="fr-FR"/>
              </w:rPr>
              <w:t>100,64</w:t>
            </w:r>
          </w:p>
        </w:tc>
      </w:tr>
      <w:tr w14:paraId="0A63CD3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725155E" w14:textId="77777777">
            <w:pPr>
              <w:pStyle w:val="Tab1FirstColGras"/>
              <w:rPr>
                <w:lang w:val="fr-FR"/>
              </w:rPr>
            </w:pPr>
            <w:r>
              <w:rPr>
                <w:lang w:val="fr-FR"/>
              </w:rPr>
              <w:t>Actions et valeurs assimilées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4B1853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950BFE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09DE3BC3" w14:textId="77777777">
            <w:pPr>
              <w:pStyle w:val="Tab1MiddleColGras"/>
              <w:rPr>
                <w:lang w:val="fr-FR"/>
              </w:rPr>
            </w:pPr>
            <w:r>
              <w:rPr>
                <w:lang w:val="fr-FR"/>
              </w:rPr>
              <w:t>601 931 915,02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DA76894" w14:textId="77777777">
            <w:pPr>
              <w:pStyle w:val="Tab1LastColGras"/>
              <w:rPr>
                <w:lang w:val="fr-FR"/>
              </w:rPr>
            </w:pPr>
            <w:r>
              <w:rPr>
                <w:lang w:val="fr-FR"/>
              </w:rPr>
              <w:t>100,64</w:t>
            </w:r>
          </w:p>
        </w:tc>
      </w:tr>
      <w:tr w14:paraId="4532194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31C4431F" w14:textId="77777777">
            <w:pPr>
              <w:pStyle w:val="Tab1FirstColGras"/>
              <w:rPr>
                <w:lang w:val="fr-FR"/>
              </w:rPr>
            </w:pPr>
            <w:r>
              <w:rPr>
                <w:lang w:val="fr-FR"/>
              </w:rPr>
              <w:t>Assurance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14FC01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7B885B2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391D3D6F" w14:textId="77777777">
            <w:pPr>
              <w:pStyle w:val="Tab1MiddleColGras"/>
              <w:rPr>
                <w:lang w:val="fr-FR"/>
              </w:rPr>
            </w:pPr>
            <w:r>
              <w:rPr>
                <w:lang w:val="fr-FR"/>
              </w:rPr>
              <w:t>63 896 323,49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1CA9E92" w14:textId="77777777">
            <w:pPr>
              <w:pStyle w:val="Tab1LastColGras"/>
              <w:rPr>
                <w:lang w:val="fr-FR"/>
              </w:rPr>
            </w:pPr>
            <w:r>
              <w:rPr>
                <w:lang w:val="fr-FR"/>
              </w:rPr>
              <w:t>10,68</w:t>
            </w:r>
          </w:p>
        </w:tc>
      </w:tr>
      <w:tr w14:paraId="7A243E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2E01D679" w14:textId="77777777">
            <w:pPr>
              <w:pStyle w:val="Tab3FirstColNonGras"/>
              <w:rPr>
                <w:lang w:val="fr-FR"/>
              </w:rPr>
            </w:pPr>
            <w:r>
              <w:rPr>
                <w:lang w:val="fr-FR"/>
              </w:rPr>
              <w:t>ALLSTATE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178DB39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322F0384" w14:textId="77777777">
            <w:pPr>
              <w:pStyle w:val="Tab3MiddleColNonGras"/>
              <w:rPr>
                <w:lang w:val="fr-FR"/>
              </w:rPr>
            </w:pPr>
            <w:r>
              <w:rPr>
                <w:lang w:val="fr-FR"/>
              </w:rPr>
              <w:t>122 887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0A6B51F" w14:textId="77777777">
            <w:pPr>
              <w:pStyle w:val="Tab3MiddleColNonGras"/>
              <w:rPr>
                <w:lang w:val="fr-FR"/>
              </w:rPr>
            </w:pPr>
            <w:r>
              <w:rPr>
                <w:lang w:val="fr-FR"/>
              </w:rPr>
              <w:t>21 074 568,28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67F3BC2" w14:textId="77777777">
            <w:pPr>
              <w:pStyle w:val="Tab3LastColNonGras"/>
              <w:rPr>
                <w:lang w:val="fr-FR"/>
              </w:rPr>
            </w:pPr>
            <w:r>
              <w:rPr>
                <w:lang w:val="fr-FR"/>
              </w:rPr>
              <w:t>3,52</w:t>
            </w:r>
          </w:p>
        </w:tc>
      </w:tr>
      <w:tr w14:paraId="033C1F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5B8315A1" w14:textId="77777777">
            <w:pPr>
              <w:pStyle w:val="Tab3FirstColNonGras"/>
              <w:rPr>
                <w:lang w:val="fr-FR"/>
              </w:rPr>
            </w:pPr>
            <w:r>
              <w:rPr>
                <w:lang w:val="fr-FR"/>
              </w:rPr>
              <w:t>ARCH CAPITAL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4EE1A06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40D42E65" w14:textId="77777777">
            <w:pPr>
              <w:pStyle w:val="Tab3MiddleColNonGras"/>
              <w:rPr>
                <w:lang w:val="fr-FR"/>
              </w:rPr>
            </w:pPr>
            <w:r>
              <w:rPr>
                <w:lang w:val="fr-FR"/>
              </w:rPr>
              <w:t>25 847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704A665" w14:textId="77777777">
            <w:pPr>
              <w:pStyle w:val="Tab3MiddleColNonGras"/>
              <w:rPr>
                <w:lang w:val="fr-FR"/>
              </w:rPr>
            </w:pPr>
            <w:r>
              <w:rPr>
                <w:lang w:val="fr-FR"/>
              </w:rPr>
              <w:t>2 004 829,71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8703207" w14:textId="77777777">
            <w:pPr>
              <w:pStyle w:val="Tab3LastColNonGras"/>
              <w:rPr>
                <w:lang w:val="fr-FR"/>
              </w:rPr>
            </w:pPr>
            <w:r>
              <w:rPr>
                <w:lang w:val="fr-FR"/>
              </w:rPr>
              <w:t>0,34</w:t>
            </w:r>
          </w:p>
        </w:tc>
      </w:tr>
      <w:tr w14:paraId="4D7D4A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348C377C" w14:textId="77777777">
            <w:pPr>
              <w:pStyle w:val="Tab3FirstColNonGras"/>
              <w:rPr>
                <w:lang w:val="fr-FR"/>
              </w:rPr>
            </w:pPr>
            <w:r>
              <w:rPr>
                <w:lang w:val="fr-FR"/>
              </w:rPr>
              <w:t>ARTHUR J GALLAGHER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2395DD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DD146F5" w14:textId="77777777">
            <w:pPr>
              <w:pStyle w:val="Tab3MiddleColNonGras"/>
              <w:rPr>
                <w:lang w:val="fr-FR"/>
              </w:rPr>
            </w:pPr>
            <w:r>
              <w:rPr>
                <w:lang w:val="fr-FR"/>
              </w:rPr>
              <w:t>9 059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09C2703" w14:textId="77777777">
            <w:pPr>
              <w:pStyle w:val="Tab3MiddleColNonGras"/>
              <w:rPr>
                <w:lang w:val="fr-FR"/>
              </w:rPr>
            </w:pPr>
            <w:r>
              <w:rPr>
                <w:lang w:val="fr-FR"/>
              </w:rPr>
              <w:t>2 470 475,00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19147D3" w14:textId="77777777">
            <w:pPr>
              <w:pStyle w:val="Tab3LastColNonGras"/>
              <w:rPr>
                <w:lang w:val="fr-FR"/>
              </w:rPr>
            </w:pPr>
            <w:r>
              <w:rPr>
                <w:lang w:val="fr-FR"/>
              </w:rPr>
              <w:t>0,41</w:t>
            </w:r>
          </w:p>
        </w:tc>
      </w:tr>
      <w:tr w14:paraId="4691CD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rsidRPr="001F25ED" w14:paraId="5A92DEEF" w14:textId="77777777">
            <w:pPr>
              <w:pStyle w:val="Tab3FirstColNonGras"/>
              <w:rPr>
                <w:lang w:val="en-US"/>
              </w:rPr>
            </w:pPr>
            <w:r w:rsidRPr="001F25ED">
              <w:rPr>
                <w:lang w:val="en-US"/>
              </w:rPr>
              <w:t>BERKSHIRE HATHAWAY INC-CL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4F7F611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4BBDF1B" w14:textId="77777777">
            <w:pPr>
              <w:pStyle w:val="Tab3MiddleColNonGras"/>
              <w:rPr>
                <w:lang w:val="fr-FR"/>
              </w:rPr>
            </w:pPr>
            <w:r>
              <w:rPr>
                <w:lang w:val="fr-FR"/>
              </w:rPr>
              <w:t>59 973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66AFA69" w14:textId="77777777">
            <w:pPr>
              <w:pStyle w:val="Tab3MiddleColNonGras"/>
              <w:rPr>
                <w:lang w:val="fr-FR"/>
              </w:rPr>
            </w:pPr>
            <w:r>
              <w:rPr>
                <w:lang w:val="fr-FR"/>
              </w:rPr>
              <w:t>24 818 404,57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1153B54" w14:textId="77777777">
            <w:pPr>
              <w:pStyle w:val="Tab3LastColNonGras"/>
              <w:rPr>
                <w:lang w:val="fr-FR"/>
              </w:rPr>
            </w:pPr>
            <w:r>
              <w:rPr>
                <w:lang w:val="fr-FR"/>
              </w:rPr>
              <w:t>4,15</w:t>
            </w:r>
          </w:p>
        </w:tc>
      </w:tr>
      <w:tr w14:paraId="454FA2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27DB6E5" w14:textId="77777777">
            <w:pPr>
              <w:pStyle w:val="Tab3FirstColNonGras"/>
              <w:rPr>
                <w:lang w:val="fr-FR"/>
              </w:rPr>
            </w:pPr>
            <w:r>
              <w:rPr>
                <w:lang w:val="fr-FR"/>
              </w:rPr>
              <w:t>CHUBB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BDE6AA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EAF2F82" w14:textId="77777777">
            <w:pPr>
              <w:pStyle w:val="Tab3MiddleColNonGras"/>
              <w:rPr>
                <w:lang w:val="fr-FR"/>
              </w:rPr>
            </w:pPr>
            <w:r>
              <w:rPr>
                <w:lang w:val="fr-FR"/>
              </w:rPr>
              <w:t>46 076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1BE8510" w14:textId="77777777">
            <w:pPr>
              <w:pStyle w:val="Tab3MiddleColNonGras"/>
              <w:rPr>
                <w:lang w:val="fr-FR"/>
              </w:rPr>
            </w:pPr>
            <w:r>
              <w:rPr>
                <w:lang w:val="fr-FR"/>
              </w:rPr>
              <w:t>11 372 099,26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50393F4" w14:textId="77777777">
            <w:pPr>
              <w:pStyle w:val="Tab3LastColNonGras"/>
              <w:rPr>
                <w:lang w:val="fr-FR"/>
              </w:rPr>
            </w:pPr>
            <w:r>
              <w:rPr>
                <w:lang w:val="fr-FR"/>
              </w:rPr>
              <w:t>1,90</w:t>
            </w:r>
          </w:p>
        </w:tc>
      </w:tr>
      <w:tr w14:paraId="26160C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B1F9E30" w14:textId="77777777">
            <w:pPr>
              <w:pStyle w:val="Tab3FirstColNonGras"/>
              <w:rPr>
                <w:lang w:val="fr-FR"/>
              </w:rPr>
            </w:pPr>
            <w:r>
              <w:rPr>
                <w:lang w:val="fr-FR"/>
              </w:rPr>
              <w:t>MARSH &amp; MCLENNAN COS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7044FC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B759C45" w14:textId="77777777">
            <w:pPr>
              <w:pStyle w:val="Tab3MiddleColNonGras"/>
              <w:rPr>
                <w:lang w:val="fr-FR"/>
              </w:rPr>
            </w:pPr>
            <w:r>
              <w:rPr>
                <w:lang w:val="fr-FR"/>
              </w:rPr>
              <w:t>11 575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9F9037F" w14:textId="77777777">
            <w:pPr>
              <w:pStyle w:val="Tab3MiddleColNonGras"/>
              <w:rPr>
                <w:lang w:val="fr-FR"/>
              </w:rPr>
            </w:pPr>
            <w:r>
              <w:rPr>
                <w:lang w:val="fr-FR"/>
              </w:rPr>
              <w:t>2 155 946,67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107DF81" w14:textId="77777777">
            <w:pPr>
              <w:pStyle w:val="Tab3LastColNonGras"/>
              <w:rPr>
                <w:lang w:val="fr-FR"/>
              </w:rPr>
            </w:pPr>
            <w:r>
              <w:rPr>
                <w:lang w:val="fr-FR"/>
              </w:rPr>
              <w:t>0,36</w:t>
            </w:r>
          </w:p>
        </w:tc>
      </w:tr>
      <w:tr w14:paraId="7368F0F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36E8F857" w14:textId="77777777">
            <w:pPr>
              <w:pStyle w:val="Tab1FirstColGras"/>
              <w:rPr>
                <w:lang w:val="fr-FR"/>
              </w:rPr>
            </w:pPr>
            <w:r>
              <w:rPr>
                <w:lang w:val="fr-FR"/>
              </w:rPr>
              <w:t>Banques commerciales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28BEF0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6D5E5B7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7E73E8A" w14:textId="77777777">
            <w:pPr>
              <w:pStyle w:val="Tab1MiddleColGras"/>
              <w:rPr>
                <w:lang w:val="fr-FR"/>
              </w:rPr>
            </w:pPr>
            <w:r>
              <w:rPr>
                <w:lang w:val="fr-FR"/>
              </w:rPr>
              <w:t>20 986 199,29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D572666" w14:textId="77777777">
            <w:pPr>
              <w:pStyle w:val="Tab1LastColGras"/>
              <w:rPr>
                <w:lang w:val="fr-FR"/>
              </w:rPr>
            </w:pPr>
            <w:r>
              <w:rPr>
                <w:lang w:val="fr-FR"/>
              </w:rPr>
              <w:t>3,51</w:t>
            </w:r>
          </w:p>
        </w:tc>
      </w:tr>
      <w:tr w14:paraId="597B362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BF132BD" w14:textId="77777777">
            <w:pPr>
              <w:pStyle w:val="Tab3FirstColNonGras"/>
              <w:rPr>
                <w:lang w:val="fr-FR"/>
              </w:rPr>
            </w:pPr>
            <w:r>
              <w:rPr>
                <w:lang w:val="fr-FR"/>
              </w:rPr>
              <w:t>BANK OF AMERICA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F342BA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5F7B0825" w14:textId="77777777">
            <w:pPr>
              <w:pStyle w:val="Tab3MiddleColNonGras"/>
              <w:rPr>
                <w:lang w:val="fr-FR"/>
              </w:rPr>
            </w:pPr>
            <w:r>
              <w:rPr>
                <w:lang w:val="fr-FR"/>
              </w:rPr>
              <w:t>520 597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0DF45DEB" w14:textId="77777777">
            <w:pPr>
              <w:pStyle w:val="Tab3MiddleColNonGras"/>
              <w:rPr>
                <w:lang w:val="fr-FR"/>
              </w:rPr>
            </w:pPr>
            <w:r>
              <w:rPr>
                <w:lang w:val="fr-FR"/>
              </w:rPr>
              <w:t>20 986 199,29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2C3B81D" w14:textId="77777777">
            <w:pPr>
              <w:pStyle w:val="Tab3LastColNonGras"/>
              <w:rPr>
                <w:lang w:val="fr-FR"/>
              </w:rPr>
            </w:pPr>
            <w:r>
              <w:rPr>
                <w:lang w:val="fr-FR"/>
              </w:rPr>
              <w:t>3,51</w:t>
            </w:r>
          </w:p>
        </w:tc>
      </w:tr>
      <w:tr w14:paraId="54E1A8B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66D88B18" w14:textId="77777777">
            <w:pPr>
              <w:pStyle w:val="Tab1FirstColGras"/>
              <w:rPr>
                <w:lang w:val="fr-FR"/>
              </w:rPr>
            </w:pPr>
            <w:r>
              <w:rPr>
                <w:lang w:val="fr-FR"/>
              </w:rPr>
              <w:t>Biotechnologie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1C5D024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372CCFC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4D2C06C5" w14:textId="77777777">
            <w:pPr>
              <w:pStyle w:val="Tab1MiddleColGras"/>
              <w:rPr>
                <w:lang w:val="fr-FR"/>
              </w:rPr>
            </w:pPr>
            <w:r>
              <w:rPr>
                <w:lang w:val="fr-FR"/>
              </w:rPr>
              <w:t>9 201 196,92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D0C889D" w14:textId="77777777">
            <w:pPr>
              <w:pStyle w:val="Tab1LastColGras"/>
              <w:rPr>
                <w:lang w:val="fr-FR"/>
              </w:rPr>
            </w:pPr>
            <w:r>
              <w:rPr>
                <w:lang w:val="fr-FR"/>
              </w:rPr>
              <w:t>1,54</w:t>
            </w:r>
          </w:p>
        </w:tc>
      </w:tr>
      <w:tr w14:paraId="03B5639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7012E286" w14:textId="77777777">
            <w:pPr>
              <w:pStyle w:val="Tab3FirstColNonGras"/>
              <w:rPr>
                <w:lang w:val="fr-FR"/>
              </w:rPr>
            </w:pPr>
            <w:r>
              <w:rPr>
                <w:lang w:val="fr-FR"/>
              </w:rPr>
              <w:t>REGENERON PHARMACEUTICALS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1F8931A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D42C0FC" w14:textId="77777777">
            <w:pPr>
              <w:pStyle w:val="Tab3MiddleColNonGras"/>
              <w:rPr>
                <w:lang w:val="fr-FR"/>
              </w:rPr>
            </w:pPr>
            <w:r>
              <w:rPr>
                <w:lang w:val="fr-FR"/>
              </w:rPr>
              <w:t>20 573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4F28446" w14:textId="77777777">
            <w:pPr>
              <w:pStyle w:val="Tab3MiddleColNonGras"/>
              <w:rPr>
                <w:lang w:val="fr-FR"/>
              </w:rPr>
            </w:pPr>
            <w:r>
              <w:rPr>
                <w:lang w:val="fr-FR"/>
              </w:rPr>
              <w:t>9 201 196,92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6C94DAA" w14:textId="77777777">
            <w:pPr>
              <w:pStyle w:val="Tab3LastColNonGras"/>
              <w:rPr>
                <w:lang w:val="fr-FR"/>
              </w:rPr>
            </w:pPr>
            <w:r>
              <w:rPr>
                <w:lang w:val="fr-FR"/>
              </w:rPr>
              <w:t>1,54</w:t>
            </w:r>
          </w:p>
        </w:tc>
      </w:tr>
      <w:tr w14:paraId="1669AC8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60BAD38D" w14:textId="77777777">
            <w:pPr>
              <w:pStyle w:val="Tab1FirstColGras"/>
              <w:rPr>
                <w:lang w:val="fr-FR"/>
              </w:rPr>
            </w:pPr>
            <w:r>
              <w:rPr>
                <w:lang w:val="fr-FR"/>
              </w:rPr>
              <w:t>Boissons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A52A26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4F2E70D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43ABACF7" w14:textId="77777777">
            <w:pPr>
              <w:pStyle w:val="Tab1MiddleColGras"/>
              <w:rPr>
                <w:lang w:val="fr-FR"/>
              </w:rPr>
            </w:pPr>
            <w:r>
              <w:rPr>
                <w:lang w:val="fr-FR"/>
              </w:rPr>
              <w:t>37 796 724,18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C1756CC" w14:textId="77777777">
            <w:pPr>
              <w:pStyle w:val="Tab1LastColGras"/>
              <w:rPr>
                <w:lang w:val="fr-FR"/>
              </w:rPr>
            </w:pPr>
            <w:r>
              <w:rPr>
                <w:lang w:val="fr-FR"/>
              </w:rPr>
              <w:t>6,32</w:t>
            </w:r>
          </w:p>
        </w:tc>
      </w:tr>
      <w:tr w14:paraId="0186E66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F0B5C8D" w14:textId="77777777">
            <w:pPr>
              <w:pStyle w:val="Tab3FirstColNonGras"/>
              <w:rPr>
                <w:lang w:val="fr-FR"/>
              </w:rPr>
            </w:pPr>
            <w:r>
              <w:rPr>
                <w:lang w:val="fr-FR"/>
              </w:rPr>
              <w:t>PEPSICO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1EA73F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3A6F0C51" w14:textId="77777777">
            <w:pPr>
              <w:pStyle w:val="Tab3MiddleColNonGras"/>
              <w:rPr>
                <w:lang w:val="fr-FR"/>
              </w:rPr>
            </w:pPr>
            <w:r>
              <w:rPr>
                <w:lang w:val="fr-FR"/>
              </w:rPr>
              <w:t>336 017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1384D80" w14:textId="77777777">
            <w:pPr>
              <w:pStyle w:val="Tab3MiddleColNonGras"/>
              <w:rPr>
                <w:lang w:val="fr-FR"/>
              </w:rPr>
            </w:pPr>
            <w:r>
              <w:rPr>
                <w:lang w:val="fr-FR"/>
              </w:rPr>
              <w:t>37 796 724,18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8020BAD" w14:textId="77777777">
            <w:pPr>
              <w:pStyle w:val="Tab3LastColNonGras"/>
              <w:rPr>
                <w:lang w:val="fr-FR"/>
              </w:rPr>
            </w:pPr>
            <w:r>
              <w:rPr>
                <w:lang w:val="fr-FR"/>
              </w:rPr>
              <w:t>6,32</w:t>
            </w:r>
          </w:p>
        </w:tc>
      </w:tr>
      <w:tr w14:paraId="1BBAE11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2F42EA18" w14:textId="77777777">
            <w:pPr>
              <w:pStyle w:val="Tab1FirstColGras"/>
              <w:rPr>
                <w:lang w:val="fr-FR"/>
              </w:rPr>
            </w:pPr>
            <w:r>
              <w:rPr>
                <w:lang w:val="fr-FR"/>
              </w:rPr>
              <w:t>Compagnies aériennes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351B764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79958C2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792E63C8" w14:textId="77777777">
            <w:pPr>
              <w:pStyle w:val="Tab1MiddleColGras"/>
              <w:rPr>
                <w:lang w:val="fr-FR"/>
              </w:rPr>
            </w:pPr>
            <w:r>
              <w:rPr>
                <w:lang w:val="fr-FR"/>
              </w:rPr>
              <w:t>1 315 962,32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3B6ED51" w14:textId="77777777">
            <w:pPr>
              <w:pStyle w:val="Tab1LastColGras"/>
              <w:rPr>
                <w:lang w:val="fr-FR"/>
              </w:rPr>
            </w:pPr>
            <w:r>
              <w:rPr>
                <w:lang w:val="fr-FR"/>
              </w:rPr>
              <w:t>0,22</w:t>
            </w:r>
          </w:p>
        </w:tc>
      </w:tr>
      <w:tr w14:paraId="4C4897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B591C32" w14:textId="77777777">
            <w:pPr>
              <w:pStyle w:val="Tab3FirstColNonGras"/>
              <w:rPr>
                <w:lang w:val="fr-FR"/>
              </w:rPr>
            </w:pPr>
            <w:r>
              <w:rPr>
                <w:lang w:val="fr-FR"/>
              </w:rPr>
              <w:t>UNITED AIRLINES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549B8DE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E9F5B09" w14:textId="77777777">
            <w:pPr>
              <w:pStyle w:val="Tab3MiddleColNonGras"/>
              <w:rPr>
                <w:lang w:val="fr-FR"/>
              </w:rPr>
            </w:pPr>
            <w:r>
              <w:rPr>
                <w:lang w:val="fr-FR"/>
              </w:rPr>
              <w:t>19 399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72746818" w14:textId="77777777">
            <w:pPr>
              <w:pStyle w:val="Tab3MiddleColNonGras"/>
              <w:rPr>
                <w:lang w:val="fr-FR"/>
              </w:rPr>
            </w:pPr>
            <w:r>
              <w:rPr>
                <w:lang w:val="fr-FR"/>
              </w:rPr>
              <w:t>1 315 962,32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6CA5C6C" w14:textId="77777777">
            <w:pPr>
              <w:pStyle w:val="Tab3LastColNonGras"/>
              <w:rPr>
                <w:lang w:val="fr-FR"/>
              </w:rPr>
            </w:pPr>
            <w:r>
              <w:rPr>
                <w:lang w:val="fr-FR"/>
              </w:rPr>
              <w:t>0,22</w:t>
            </w:r>
          </w:p>
        </w:tc>
      </w:tr>
      <w:tr w14:paraId="7A41707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17DEF0AE" w14:textId="77777777">
            <w:pPr>
              <w:pStyle w:val="Tab1FirstColGras"/>
              <w:rPr>
                <w:lang w:val="fr-FR"/>
              </w:rPr>
            </w:pPr>
            <w:r>
              <w:rPr>
                <w:lang w:val="fr-FR"/>
              </w:rPr>
              <w:t>Construction et ingénierie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EC3FDC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1FECA35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44278AC" w14:textId="77777777">
            <w:pPr>
              <w:pStyle w:val="Tab1MiddleColGras"/>
              <w:rPr>
                <w:lang w:val="fr-FR"/>
              </w:rPr>
            </w:pPr>
            <w:r>
              <w:rPr>
                <w:lang w:val="fr-FR"/>
              </w:rPr>
              <w:t>11 718 502,36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51C504E" w14:textId="77777777">
            <w:pPr>
              <w:pStyle w:val="Tab1LastColGras"/>
              <w:rPr>
                <w:lang w:val="fr-FR"/>
              </w:rPr>
            </w:pPr>
            <w:r>
              <w:rPr>
                <w:lang w:val="fr-FR"/>
              </w:rPr>
              <w:t>1,96</w:t>
            </w:r>
          </w:p>
        </w:tc>
      </w:tr>
      <w:tr w14:paraId="195E47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3B836A0E" w14:textId="77777777">
            <w:pPr>
              <w:pStyle w:val="Tab3FirstColNonGras"/>
              <w:rPr>
                <w:lang w:val="fr-FR"/>
              </w:rPr>
            </w:pPr>
            <w:r>
              <w:rPr>
                <w:lang w:val="fr-FR"/>
              </w:rPr>
              <w:t>DR HORTON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3B886E2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BF7C568" w14:textId="77777777">
            <w:pPr>
              <w:pStyle w:val="Tab3MiddleColNonGras"/>
              <w:rPr>
                <w:lang w:val="fr-FR"/>
              </w:rPr>
            </w:pPr>
            <w:r>
              <w:rPr>
                <w:lang w:val="fr-FR"/>
              </w:rPr>
              <w:t>106 700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6B5D19CB" w14:textId="77777777">
            <w:pPr>
              <w:pStyle w:val="Tab3MiddleColNonGras"/>
              <w:rPr>
                <w:lang w:val="fr-FR"/>
              </w:rPr>
            </w:pPr>
            <w:r>
              <w:rPr>
                <w:lang w:val="fr-FR"/>
              </w:rPr>
              <w:t>11 718 502,36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6DB37A0D" w14:textId="77777777">
            <w:pPr>
              <w:pStyle w:val="Tab3LastColNonGras"/>
              <w:rPr>
                <w:lang w:val="fr-FR"/>
              </w:rPr>
            </w:pPr>
            <w:r>
              <w:rPr>
                <w:lang w:val="fr-FR"/>
              </w:rPr>
              <w:t>1,96</w:t>
            </w:r>
          </w:p>
        </w:tc>
      </w:tr>
      <w:tr w14:paraId="6CCD9C7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50FA04AC" w14:textId="77777777">
            <w:pPr>
              <w:pStyle w:val="Tab1FirstColGras"/>
              <w:rPr>
                <w:lang w:val="fr-FR"/>
              </w:rPr>
            </w:pPr>
            <w:r>
              <w:rPr>
                <w:lang w:val="fr-FR"/>
              </w:rPr>
              <w:t>Distribution de produits alimentaires de première nécessité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2920F7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867AE3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1C93E627" w14:textId="77777777">
            <w:pPr>
              <w:pStyle w:val="Tab1MiddleColGras"/>
              <w:rPr>
                <w:lang w:val="fr-FR"/>
              </w:rPr>
            </w:pPr>
            <w:r>
              <w:rPr>
                <w:lang w:val="fr-FR"/>
              </w:rPr>
              <w:t>1 884 693,38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0F11C0A" w14:textId="77777777">
            <w:pPr>
              <w:pStyle w:val="Tab1LastColGras"/>
              <w:rPr>
                <w:lang w:val="fr-FR"/>
              </w:rPr>
            </w:pPr>
            <w:r>
              <w:rPr>
                <w:lang w:val="fr-FR"/>
              </w:rPr>
              <w:t>0,32</w:t>
            </w:r>
          </w:p>
        </w:tc>
      </w:tr>
      <w:tr w14:paraId="3D842D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26F8BD14" w14:textId="77777777">
            <w:pPr>
              <w:pStyle w:val="Tab3FirstColNonGras"/>
              <w:rPr>
                <w:lang w:val="fr-FR"/>
              </w:rPr>
            </w:pPr>
            <w:r>
              <w:rPr>
                <w:lang w:val="fr-FR"/>
              </w:rPr>
              <w:t>AZENTA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F7A6A2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064640DE" w14:textId="77777777">
            <w:pPr>
              <w:pStyle w:val="Tab3MiddleColNonGras"/>
              <w:rPr>
                <w:lang w:val="fr-FR"/>
              </w:rPr>
            </w:pPr>
            <w:r>
              <w:rPr>
                <w:lang w:val="fr-FR"/>
              </w:rPr>
              <w:t>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033460F" w14:textId="77777777">
            <w:pPr>
              <w:pStyle w:val="Tab3MiddleColNonGras"/>
              <w:rPr>
                <w:lang w:val="fr-FR"/>
              </w:rPr>
            </w:pPr>
            <w:r>
              <w:rPr>
                <w:lang w:val="fr-FR"/>
              </w:rPr>
              <w:t>26,22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A139D3E" w14:textId="77777777">
            <w:pPr>
              <w:pStyle w:val="Tab3LastColNonGras"/>
              <w:rPr>
                <w:lang w:val="fr-FR"/>
              </w:rPr>
            </w:pPr>
            <w:r>
              <w:rPr>
                <w:lang w:val="fr-FR"/>
              </w:rPr>
              <w:t>0,00</w:t>
            </w:r>
          </w:p>
        </w:tc>
      </w:tr>
      <w:tr w14:paraId="2C3B06F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rsidRPr="001F25ED" w14:paraId="12D899F1" w14:textId="77777777">
            <w:pPr>
              <w:pStyle w:val="Tab3FirstColNonGras"/>
              <w:rPr>
                <w:lang w:val="en-US"/>
              </w:rPr>
            </w:pPr>
            <w:r w:rsidRPr="001F25ED">
              <w:rPr>
                <w:lang w:val="en-US"/>
              </w:rPr>
              <w:t>VISA INC-CLASS A SHARES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1A967B7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1A0B073B" w14:textId="77777777">
            <w:pPr>
              <w:pStyle w:val="Tab3MiddleColNonGras"/>
              <w:rPr>
                <w:lang w:val="fr-FR"/>
              </w:rPr>
            </w:pPr>
            <w:r>
              <w:rPr>
                <w:lang w:val="fr-FR"/>
              </w:rPr>
              <w:t>6 231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421201A" w14:textId="77777777">
            <w:pPr>
              <w:pStyle w:val="Tab3MiddleColNonGras"/>
              <w:rPr>
                <w:lang w:val="fr-FR"/>
              </w:rPr>
            </w:pPr>
            <w:r>
              <w:rPr>
                <w:lang w:val="fr-FR"/>
              </w:rPr>
              <w:t>1 884 667,16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5D94BBA" w14:textId="77777777">
            <w:pPr>
              <w:pStyle w:val="Tab3LastColNonGras"/>
              <w:rPr>
                <w:lang w:val="fr-FR"/>
              </w:rPr>
            </w:pPr>
            <w:r>
              <w:rPr>
                <w:lang w:val="fr-FR"/>
              </w:rPr>
              <w:t>0,32</w:t>
            </w:r>
          </w:p>
        </w:tc>
      </w:tr>
      <w:tr w14:paraId="30177B5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6F864CCD" w14:textId="77777777">
            <w:pPr>
              <w:pStyle w:val="Tab1FirstColGras"/>
              <w:rPr>
                <w:lang w:val="fr-FR"/>
              </w:rPr>
            </w:pPr>
            <w:r>
              <w:rPr>
                <w:lang w:val="fr-FR"/>
              </w:rPr>
              <w:t>Distribution spécialisée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0E3D3AF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E0C4EE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193AE136" w14:textId="77777777">
            <w:pPr>
              <w:pStyle w:val="Tab1MiddleColGras"/>
              <w:rPr>
                <w:lang w:val="fr-FR"/>
              </w:rPr>
            </w:pPr>
            <w:r>
              <w:rPr>
                <w:lang w:val="fr-FR"/>
              </w:rPr>
              <w:t>24 231 490,25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2DE956F" w14:textId="77777777">
            <w:pPr>
              <w:pStyle w:val="Tab1LastColGras"/>
              <w:rPr>
                <w:lang w:val="fr-FR"/>
              </w:rPr>
            </w:pPr>
            <w:r>
              <w:rPr>
                <w:lang w:val="fr-FR"/>
              </w:rPr>
              <w:t>4,05</w:t>
            </w:r>
          </w:p>
        </w:tc>
      </w:tr>
      <w:tr w14:paraId="49FC21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0FE4C043" w14:textId="77777777">
            <w:pPr>
              <w:pStyle w:val="Tab3FirstColNonGras"/>
              <w:rPr>
                <w:lang w:val="fr-FR"/>
              </w:rPr>
            </w:pPr>
            <w:r>
              <w:rPr>
                <w:lang w:val="fr-FR"/>
              </w:rPr>
              <w:t>BEST BUY 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55B07F2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F0B4A44" w14:textId="77777777">
            <w:pPr>
              <w:pStyle w:val="Tab3MiddleColNonGras"/>
              <w:rPr>
                <w:lang w:val="fr-FR"/>
              </w:rPr>
            </w:pPr>
            <w:r>
              <w:rPr>
                <w:lang w:val="fr-FR"/>
              </w:rPr>
              <w:t>85 646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F2D1501" w14:textId="77777777">
            <w:pPr>
              <w:pStyle w:val="Tab3MiddleColNonGras"/>
              <w:rPr>
                <w:lang w:val="fr-FR"/>
              </w:rPr>
            </w:pPr>
            <w:r>
              <w:rPr>
                <w:lang w:val="fr-FR"/>
              </w:rPr>
              <w:t>4 897 913,69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F8B9C69" w14:textId="77777777">
            <w:pPr>
              <w:pStyle w:val="Tab3LastColNonGras"/>
              <w:rPr>
                <w:lang w:val="fr-FR"/>
              </w:rPr>
            </w:pPr>
            <w:r>
              <w:rPr>
                <w:lang w:val="fr-FR"/>
              </w:rPr>
              <w:t>0,82</w:t>
            </w:r>
          </w:p>
        </w:tc>
      </w:tr>
      <w:tr w14:paraId="313837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8AB09B3" w14:textId="77777777">
            <w:pPr>
              <w:pStyle w:val="Tab3FirstColNonGras"/>
              <w:rPr>
                <w:lang w:val="fr-FR"/>
              </w:rPr>
            </w:pPr>
            <w:r>
              <w:rPr>
                <w:lang w:val="fr-FR"/>
              </w:rPr>
              <w:t>HOME DEPOT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49FF4A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0778FE8A" w14:textId="77777777">
            <w:pPr>
              <w:pStyle w:val="Tab3MiddleColNonGras"/>
              <w:rPr>
                <w:lang w:val="fr-FR"/>
              </w:rPr>
            </w:pPr>
            <w:r>
              <w:rPr>
                <w:lang w:val="fr-FR"/>
              </w:rPr>
              <w:t>26 446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7C9A822" w14:textId="77777777">
            <w:pPr>
              <w:pStyle w:val="Tab3MiddleColNonGras"/>
              <w:rPr>
                <w:lang w:val="fr-FR"/>
              </w:rPr>
            </w:pPr>
            <w:r>
              <w:rPr>
                <w:lang w:val="fr-FR"/>
              </w:rPr>
              <w:t>8 260 136,68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E43FC71" w14:textId="77777777">
            <w:pPr>
              <w:pStyle w:val="Tab3LastColNonGras"/>
              <w:rPr>
                <w:lang w:val="fr-FR"/>
              </w:rPr>
            </w:pPr>
            <w:r>
              <w:rPr>
                <w:lang w:val="fr-FR"/>
              </w:rPr>
              <w:t>1,38</w:t>
            </w:r>
          </w:p>
        </w:tc>
      </w:tr>
      <w:tr w14:paraId="7B585F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54B99311" w14:textId="77777777">
            <w:pPr>
              <w:pStyle w:val="Tab3FirstColNonGras"/>
              <w:rPr>
                <w:lang w:val="fr-FR"/>
              </w:rPr>
            </w:pPr>
            <w:r>
              <w:rPr>
                <w:lang w:val="fr-FR"/>
              </w:rPr>
              <w:t>TJX COMPANIES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6E4BCCA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CF684C5" w14:textId="77777777">
            <w:pPr>
              <w:pStyle w:val="Tab3MiddleColNonGras"/>
              <w:rPr>
                <w:lang w:val="fr-FR"/>
              </w:rPr>
            </w:pPr>
            <w:r>
              <w:rPr>
                <w:lang w:val="fr-FR"/>
              </w:rPr>
              <w:t>105 260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85067A3" w14:textId="77777777">
            <w:pPr>
              <w:pStyle w:val="Tab3MiddleColNonGras"/>
              <w:rPr>
                <w:lang w:val="fr-FR"/>
              </w:rPr>
            </w:pPr>
            <w:r>
              <w:rPr>
                <w:lang w:val="fr-FR"/>
              </w:rPr>
              <w:t>11 073 439,88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4FA4AB9C" w14:textId="77777777">
            <w:pPr>
              <w:pStyle w:val="Tab3LastColNonGras"/>
              <w:rPr>
                <w:lang w:val="fr-FR"/>
              </w:rPr>
            </w:pPr>
            <w:r>
              <w:rPr>
                <w:lang w:val="fr-FR"/>
              </w:rPr>
              <w:t>1,85</w:t>
            </w:r>
          </w:p>
        </w:tc>
      </w:tr>
      <w:tr w14:paraId="49C1DA8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08631D46" w14:textId="77777777">
            <w:pPr>
              <w:pStyle w:val="Tab1FirstColGras"/>
              <w:rPr>
                <w:lang w:val="fr-FR"/>
              </w:rPr>
            </w:pPr>
            <w:r>
              <w:rPr>
                <w:lang w:val="fr-FR"/>
              </w:rPr>
              <w:t>Divertissement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D66B48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4827D44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3B0703E7" w14:textId="77777777">
            <w:pPr>
              <w:pStyle w:val="Tab1MiddleColGras"/>
              <w:rPr>
                <w:lang w:val="fr-FR"/>
              </w:rPr>
            </w:pPr>
            <w:r>
              <w:rPr>
                <w:lang w:val="fr-FR"/>
              </w:rPr>
              <w:t>25 963 504,43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72D8E89" w14:textId="77777777">
            <w:pPr>
              <w:pStyle w:val="Tab1LastColGras"/>
              <w:rPr>
                <w:lang w:val="fr-FR"/>
              </w:rPr>
            </w:pPr>
            <w:r>
              <w:rPr>
                <w:lang w:val="fr-FR"/>
              </w:rPr>
              <w:t>4,34</w:t>
            </w:r>
          </w:p>
        </w:tc>
      </w:tr>
      <w:tr w14:paraId="618BBA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2CE99F86" w14:textId="77777777">
            <w:pPr>
              <w:pStyle w:val="Tab3FirstColNonGras"/>
              <w:rPr>
                <w:lang w:val="fr-FR"/>
              </w:rPr>
            </w:pPr>
            <w:r>
              <w:rPr>
                <w:lang w:val="fr-FR"/>
              </w:rPr>
              <w:t>NETFLIX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1999A4C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365362F9" w14:textId="77777777">
            <w:pPr>
              <w:pStyle w:val="Tab3MiddleColNonGras"/>
              <w:rPr>
                <w:lang w:val="fr-FR"/>
              </w:rPr>
            </w:pPr>
            <w:r>
              <w:rPr>
                <w:lang w:val="fr-FR"/>
              </w:rPr>
              <w:t>22 759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808CDE3" w14:textId="77777777">
            <w:pPr>
              <w:pStyle w:val="Tab3MiddleColNonGras"/>
              <w:rPr>
                <w:lang w:val="fr-FR"/>
              </w:rPr>
            </w:pPr>
            <w:r>
              <w:rPr>
                <w:lang w:val="fr-FR"/>
              </w:rPr>
              <w:t>25 963 504,43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44CF58BA" w14:textId="77777777">
            <w:pPr>
              <w:pStyle w:val="Tab3LastColNonGras"/>
              <w:rPr>
                <w:lang w:val="fr-FR"/>
              </w:rPr>
            </w:pPr>
            <w:r>
              <w:rPr>
                <w:lang w:val="fr-FR"/>
              </w:rPr>
              <w:t>4,34</w:t>
            </w:r>
          </w:p>
        </w:tc>
      </w:tr>
      <w:tr w14:paraId="320D3E5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8808B0A" w14:textId="77777777">
            <w:pPr>
              <w:pStyle w:val="Tab1FirstColGras"/>
              <w:rPr>
                <w:lang w:val="fr-FR"/>
              </w:rPr>
            </w:pPr>
            <w:r>
              <w:rPr>
                <w:lang w:val="fr-FR"/>
              </w:rPr>
              <w:t>Electricité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0662D3F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186AF36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A080770" w14:textId="77777777">
            <w:pPr>
              <w:pStyle w:val="Tab1MiddleColGras"/>
              <w:rPr>
                <w:lang w:val="fr-FR"/>
              </w:rPr>
            </w:pPr>
            <w:r>
              <w:rPr>
                <w:lang w:val="fr-FR"/>
              </w:rPr>
              <w:t>1 265 653,09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11231CD" w14:textId="77777777">
            <w:pPr>
              <w:pStyle w:val="Tab1LastColGras"/>
              <w:rPr>
                <w:lang w:val="fr-FR"/>
              </w:rPr>
            </w:pPr>
            <w:r>
              <w:rPr>
                <w:lang w:val="fr-FR"/>
              </w:rPr>
              <w:t>0,21</w:t>
            </w:r>
          </w:p>
        </w:tc>
      </w:tr>
      <w:tr w14:paraId="608F5E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411D8AA4" w14:textId="77777777">
            <w:pPr>
              <w:pStyle w:val="Tab3FirstColNonGras"/>
              <w:rPr>
                <w:lang w:val="fr-FR"/>
              </w:rPr>
            </w:pPr>
            <w:r>
              <w:rPr>
                <w:lang w:val="fr-FR"/>
              </w:rPr>
              <w:t>ENTERGY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55C7E4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865FB21" w14:textId="77777777">
            <w:pPr>
              <w:pStyle w:val="Tab3MiddleColNonGras"/>
              <w:rPr>
                <w:lang w:val="fr-FR"/>
              </w:rPr>
            </w:pPr>
            <w:r>
              <w:rPr>
                <w:lang w:val="fr-FR"/>
              </w:rPr>
              <w:t>17 874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B6012CE" w14:textId="77777777">
            <w:pPr>
              <w:pStyle w:val="Tab3MiddleColNonGras"/>
              <w:rPr>
                <w:lang w:val="fr-FR"/>
              </w:rPr>
            </w:pPr>
            <w:r>
              <w:rPr>
                <w:lang w:val="fr-FR"/>
              </w:rPr>
              <w:t>1 265 653,09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FBE3F4E" w14:textId="77777777">
            <w:pPr>
              <w:pStyle w:val="Tab3LastColNonGras"/>
              <w:rPr>
                <w:lang w:val="fr-FR"/>
              </w:rPr>
            </w:pPr>
            <w:r>
              <w:rPr>
                <w:lang w:val="fr-FR"/>
              </w:rPr>
              <w:t>0,21</w:t>
            </w:r>
          </w:p>
        </w:tc>
      </w:tr>
      <w:tr w14:paraId="0829F35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7723029F" w14:textId="77777777">
            <w:pPr>
              <w:pStyle w:val="Tab1FirstColGras"/>
              <w:rPr>
                <w:lang w:val="fr-FR"/>
              </w:rPr>
            </w:pPr>
            <w:r>
              <w:rPr>
                <w:lang w:val="fr-FR"/>
              </w:rPr>
              <w:t>Equipements électriques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152897D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1567D6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7E15D83E" w14:textId="77777777">
            <w:pPr>
              <w:pStyle w:val="Tab1MiddleColGras"/>
              <w:rPr>
                <w:lang w:val="fr-FR"/>
              </w:rPr>
            </w:pPr>
            <w:r>
              <w:rPr>
                <w:lang w:val="fr-FR"/>
              </w:rPr>
              <w:t>152 814,97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715BE15" w14:textId="77777777">
            <w:pPr>
              <w:pStyle w:val="Tab1LastColGras"/>
              <w:rPr>
                <w:lang w:val="fr-FR"/>
              </w:rPr>
            </w:pPr>
            <w:r>
              <w:rPr>
                <w:lang w:val="fr-FR"/>
              </w:rPr>
              <w:t>0,03</w:t>
            </w:r>
          </w:p>
        </w:tc>
      </w:tr>
      <w:tr w14:paraId="16A63F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4C68FD90" w14:textId="77777777">
            <w:pPr>
              <w:pStyle w:val="Tab3FirstColNonGras"/>
              <w:rPr>
                <w:lang w:val="fr-FR"/>
              </w:rPr>
            </w:pPr>
            <w:r>
              <w:rPr>
                <w:lang w:val="fr-FR"/>
              </w:rPr>
              <w:t>GE VERNOVA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72D4568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570945E0" w14:textId="77777777">
            <w:pPr>
              <w:pStyle w:val="Tab3MiddleColNonGras"/>
              <w:rPr>
                <w:lang w:val="fr-FR"/>
              </w:rPr>
            </w:pPr>
            <w:r>
              <w:rPr>
                <w:lang w:val="fr-FR"/>
              </w:rPr>
              <w:t>339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9CA7686" w14:textId="77777777">
            <w:pPr>
              <w:pStyle w:val="Tab3MiddleColNonGras"/>
              <w:rPr>
                <w:lang w:val="fr-FR"/>
              </w:rPr>
            </w:pPr>
            <w:r>
              <w:rPr>
                <w:lang w:val="fr-FR"/>
              </w:rPr>
              <w:t>152 814,97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731A57C" w14:textId="77777777">
            <w:pPr>
              <w:pStyle w:val="Tab3LastColNonGras"/>
              <w:rPr>
                <w:lang w:val="fr-FR"/>
              </w:rPr>
            </w:pPr>
            <w:r>
              <w:rPr>
                <w:lang w:val="fr-FR"/>
              </w:rPr>
              <w:t>0,03</w:t>
            </w:r>
          </w:p>
        </w:tc>
      </w:tr>
      <w:tr w14:paraId="487378B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02D9D145" w14:textId="77777777">
            <w:pPr>
              <w:pStyle w:val="Tab1FirstColGras"/>
              <w:rPr>
                <w:lang w:val="fr-FR"/>
              </w:rPr>
            </w:pPr>
            <w:r>
              <w:rPr>
                <w:lang w:val="fr-FR"/>
              </w:rPr>
              <w:t>Equipements et instruments électroniques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93DE88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70F7B0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07EFE4F6" w14:textId="77777777">
            <w:pPr>
              <w:pStyle w:val="Tab1MiddleColGras"/>
              <w:rPr>
                <w:lang w:val="fr-FR"/>
              </w:rPr>
            </w:pPr>
            <w:r>
              <w:rPr>
                <w:lang w:val="fr-FR"/>
              </w:rPr>
              <w:t>733 905,52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92F58EF" w14:textId="77777777">
            <w:pPr>
              <w:pStyle w:val="Tab1LastColGras"/>
              <w:rPr>
                <w:lang w:val="fr-FR"/>
              </w:rPr>
            </w:pPr>
            <w:r>
              <w:rPr>
                <w:lang w:val="fr-FR"/>
              </w:rPr>
              <w:t>0,12</w:t>
            </w:r>
          </w:p>
        </w:tc>
      </w:tr>
      <w:tr w14:paraId="7035B4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0EA6DDB" w14:textId="77777777">
            <w:pPr>
              <w:pStyle w:val="Tab3FirstColNonGras"/>
              <w:rPr>
                <w:lang w:val="fr-FR"/>
              </w:rPr>
            </w:pPr>
            <w:r>
              <w:rPr>
                <w:lang w:val="fr-FR"/>
              </w:rPr>
              <w:t>JABIL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C85239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AB2C75E" w14:textId="77777777">
            <w:pPr>
              <w:pStyle w:val="Tab3MiddleColNonGras"/>
              <w:rPr>
                <w:lang w:val="fr-FR"/>
              </w:rPr>
            </w:pPr>
            <w:r>
              <w:rPr>
                <w:lang w:val="fr-FR"/>
              </w:rPr>
              <w:t>3 950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679762D9" w14:textId="77777777">
            <w:pPr>
              <w:pStyle w:val="Tab3MiddleColNonGras"/>
              <w:rPr>
                <w:lang w:val="fr-FR"/>
              </w:rPr>
            </w:pPr>
            <w:r>
              <w:rPr>
                <w:lang w:val="fr-FR"/>
              </w:rPr>
              <w:t>733 905,52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5B808C8" w14:textId="77777777">
            <w:pPr>
              <w:pStyle w:val="Tab3LastColNonGras"/>
              <w:rPr>
                <w:lang w:val="fr-FR"/>
              </w:rPr>
            </w:pPr>
            <w:r>
              <w:rPr>
                <w:lang w:val="fr-FR"/>
              </w:rPr>
              <w:t>0,12</w:t>
            </w:r>
          </w:p>
        </w:tc>
      </w:tr>
    </w:tbl>
    <w:p w:rsidR="009D0A5C" w14:paraId="5754B66A" w14:textId="77777777">
      <w:pPr>
        <w:sectPr>
          <w:headerReference w:type="default" r:id="rId24"/>
          <w:footerReference w:type="default" r:id="rId25"/>
          <w:pgSz w:w="11900" w:h="16840"/>
          <w:pgMar w:top="2154" w:right="1134" w:bottom="1134" w:left="1134" w:header="400" w:footer="400" w:gutter="0"/>
          <w:cols w:space="720"/>
        </w:sectPr>
      </w:pPr>
    </w:p>
    <w:p w:rsidR="009D0A5C" w14:paraId="67E6D28D" w14:textId="77777777">
      <w:pPr>
        <w:spacing w:line="30" w:lineRule="exact"/>
        <w:rPr>
          <w:sz w:val="3"/>
        </w:rPr>
      </w:pPr>
    </w:p>
    <w:p w:rsidR="009D0A5C" w14:paraId="1D286775" w14:textId="77777777">
      <w:pPr>
        <w:pStyle w:val="TechnicalBookmark"/>
        <w:rPr>
          <w:lang w:val="fr-FR"/>
        </w:rPr>
      </w:pPr>
      <w:r>
        <w:rPr>
          <w:lang w:val="fr-FR"/>
        </w:rPr>
        <w:fldChar w:fldCharType="begin"/>
      </w:r>
      <w:r>
        <w:rPr>
          <w:lang w:val="fr-FR"/>
        </w:rPr>
        <w:instrText xml:space="preserve"> SET 36F333EBAF1AFCE0DBD5D4E610E2D5A5 "" </w:instrText>
      </w:r>
      <w:r>
        <w:rPr>
          <w:lang w:val="fr-FR"/>
        </w:rPr>
        <w:fldChar w:fldCharType="separate"/>
      </w:r>
      <w:bookmarkStart w:id="100" w:name="36F333EBAF1AFCE0DBD5D4E610E2D5A5"/>
      <w:bookmarkEnd w:id="100"/>
      <w:r>
        <w:rPr>
          <w:lang w:val="fr-FR"/>
        </w:rPr>
        <w:fldChar w:fldCharType="end"/>
      </w:r>
    </w:p>
    <w:p w:rsidR="009D0A5C" w14:paraId="3215AD20" w14:textId="77777777">
      <w:pPr>
        <w:pStyle w:val="H2"/>
        <w:rPr>
          <w:lang w:val="fr-FR"/>
        </w:rPr>
      </w:pPr>
      <w:r>
        <w:rPr>
          <w:lang w:val="fr-FR"/>
        </w:rPr>
        <w:t xml:space="preserve">Inventaire des éléments de bilan </w:t>
      </w:r>
    </w:p>
    <w:p w:rsidR="009D0A5C" w14:paraId="049F7241" w14:textId="77777777">
      <w:pPr>
        <w:pStyle w:val="NoRefToc"/>
        <w:rPr>
          <w:lang w:val="fr-FR"/>
        </w:rPr>
      </w:pPr>
    </w:p>
    <w:p w:rsidR="009D0A5C" w14:paraId="73EEE1FB" w14:textId="77777777">
      <w:pPr>
        <w:pStyle w:val="TechnicalBookmark"/>
        <w:rPr>
          <w:lang w:val="fr-FR"/>
        </w:rPr>
      </w:pPr>
      <w:r>
        <w:rPr>
          <w:lang w:val="fr-FR"/>
        </w:rPr>
        <w:fldChar w:fldCharType="begin"/>
      </w:r>
      <w:r>
        <w:rPr>
          <w:lang w:val="fr-FR"/>
        </w:rPr>
        <w:instrText xml:space="preserve"> SET F6D56077CBCFAE8391F7C06B1CBD6FE5 "" </w:instrText>
      </w:r>
      <w:r>
        <w:rPr>
          <w:lang w:val="fr-FR"/>
        </w:rPr>
        <w:fldChar w:fldCharType="separate"/>
      </w:r>
      <w:bookmarkStart w:id="101" w:name="F6D56077CBCFAE8391F7C06B1CBD6FE5"/>
      <w:bookmarkEnd w:id="101"/>
      <w:r>
        <w:rPr>
          <w:lang w:val="fr-FR"/>
        </w:rPr>
        <w:fldChar w:fldCharType="end"/>
      </w:r>
    </w:p>
    <w:p w:rsidR="009D0A5C" w14:paraId="2E604721"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F348C3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3E959B06"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C690D73"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535A734" w14:textId="77777777">
            <w:pPr>
              <w:pStyle w:val="EnteteTabMiddleColBordure"/>
              <w:spacing w:line="184" w:lineRule="exact"/>
              <w:rPr>
                <w:lang w:val="fr-FR"/>
              </w:rPr>
            </w:pPr>
            <w:r>
              <w:rPr>
                <w:lang w:val="fr-FR"/>
              </w:rPr>
              <w:t>Quantité ou</w:t>
            </w:r>
          </w:p>
          <w:p w:rsidR="009D0A5C" w14:paraId="665C5918"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FD2DA70"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5712EA08" w14:textId="77777777">
            <w:pPr>
              <w:pStyle w:val="EnteteTabLastColBordure"/>
              <w:spacing w:line="184" w:lineRule="exact"/>
              <w:rPr>
                <w:lang w:val="fr-FR"/>
              </w:rPr>
            </w:pPr>
            <w:r>
              <w:rPr>
                <w:lang w:val="fr-FR"/>
              </w:rPr>
              <w:t>% Actif</w:t>
            </w:r>
          </w:p>
          <w:p w:rsidR="009D0A5C" w14:paraId="0BA90BC0" w14:textId="77777777">
            <w:pPr>
              <w:pStyle w:val="EnteteTabLastColBordure"/>
              <w:spacing w:line="184" w:lineRule="exact"/>
              <w:rPr>
                <w:lang w:val="fr-FR"/>
              </w:rPr>
            </w:pPr>
            <w:r>
              <w:rPr>
                <w:lang w:val="fr-FR"/>
              </w:rPr>
              <w:t>Net</w:t>
            </w:r>
          </w:p>
        </w:tc>
      </w:tr>
      <w:tr w14:paraId="3D0926A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DF49836" w14:textId="77777777">
            <w:pPr>
              <w:pStyle w:val="Tab1FirstColGras"/>
              <w:rPr>
                <w:lang w:val="fr-FR"/>
              </w:rPr>
            </w:pPr>
            <w:r>
              <w:rPr>
                <w:lang w:val="fr-FR"/>
              </w:rPr>
              <w:t>FPI résidentielles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3B80354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40896AB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72D0D576" w14:textId="77777777">
            <w:pPr>
              <w:pStyle w:val="Tab1MiddleColGras"/>
              <w:rPr>
                <w:lang w:val="fr-FR"/>
              </w:rPr>
            </w:pPr>
            <w:r>
              <w:rPr>
                <w:lang w:val="fr-FR"/>
              </w:rPr>
              <w:t>5 975 928,02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099F2EC" w14:textId="77777777">
            <w:pPr>
              <w:pStyle w:val="Tab1LastColGras"/>
              <w:rPr>
                <w:lang w:val="fr-FR"/>
              </w:rPr>
            </w:pPr>
            <w:r>
              <w:rPr>
                <w:lang w:val="fr-FR"/>
              </w:rPr>
              <w:t>1,00</w:t>
            </w:r>
          </w:p>
        </w:tc>
      </w:tr>
      <w:tr w14:paraId="53E0CA1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231D4D48" w14:textId="77777777">
            <w:pPr>
              <w:pStyle w:val="Tab3FirstColNonGras"/>
              <w:rPr>
                <w:lang w:val="fr-FR"/>
              </w:rPr>
            </w:pPr>
            <w:r>
              <w:rPr>
                <w:lang w:val="fr-FR"/>
              </w:rPr>
              <w:t>EQUITY RESIDENTIAL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362A90D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1A040943" w14:textId="77777777">
            <w:pPr>
              <w:pStyle w:val="Tab3MiddleColNonGras"/>
              <w:rPr>
                <w:lang w:val="fr-FR"/>
              </w:rPr>
            </w:pPr>
            <w:r>
              <w:rPr>
                <w:lang w:val="fr-FR"/>
              </w:rPr>
              <w:t>103 939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7E411CE" w14:textId="77777777">
            <w:pPr>
              <w:pStyle w:val="Tab3MiddleColNonGras"/>
              <w:rPr>
                <w:lang w:val="fr-FR"/>
              </w:rPr>
            </w:pPr>
            <w:r>
              <w:rPr>
                <w:lang w:val="fr-FR"/>
              </w:rPr>
              <w:t>5 975 928,02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38BC3BB" w14:textId="77777777">
            <w:pPr>
              <w:pStyle w:val="Tab3LastColNonGras"/>
              <w:rPr>
                <w:lang w:val="fr-FR"/>
              </w:rPr>
            </w:pPr>
            <w:r>
              <w:rPr>
                <w:lang w:val="fr-FR"/>
              </w:rPr>
              <w:t>1,00</w:t>
            </w:r>
          </w:p>
        </w:tc>
      </w:tr>
      <w:tr w14:paraId="6FBA163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71B63A4F" w14:textId="77777777">
            <w:pPr>
              <w:pStyle w:val="Tab1FirstColGras"/>
              <w:rPr>
                <w:lang w:val="fr-FR"/>
              </w:rPr>
            </w:pPr>
            <w:r>
              <w:rPr>
                <w:lang w:val="fr-FR"/>
              </w:rPr>
              <w:t>Gaz</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6E7D3F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36BCBBA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01788DD4" w14:textId="77777777">
            <w:pPr>
              <w:pStyle w:val="Tab1MiddleColGras"/>
              <w:rPr>
                <w:lang w:val="fr-FR"/>
              </w:rPr>
            </w:pPr>
            <w:r>
              <w:rPr>
                <w:lang w:val="fr-FR"/>
              </w:rPr>
              <w:t>2 857 623,71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8E5B76A" w14:textId="77777777">
            <w:pPr>
              <w:pStyle w:val="Tab1LastColGras"/>
              <w:rPr>
                <w:lang w:val="fr-FR"/>
              </w:rPr>
            </w:pPr>
            <w:r>
              <w:rPr>
                <w:lang w:val="fr-FR"/>
              </w:rPr>
              <w:t>0,48</w:t>
            </w:r>
          </w:p>
        </w:tc>
      </w:tr>
      <w:tr w14:paraId="7A05857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50F3A7AB" w14:textId="77777777">
            <w:pPr>
              <w:pStyle w:val="Tab3FirstColNonGras"/>
              <w:rPr>
                <w:lang w:val="fr-FR"/>
              </w:rPr>
            </w:pPr>
            <w:r>
              <w:rPr>
                <w:lang w:val="fr-FR"/>
              </w:rPr>
              <w:t>ONEOK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E741F4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37E04CDE" w14:textId="77777777">
            <w:pPr>
              <w:pStyle w:val="Tab3MiddleColNonGras"/>
              <w:rPr>
                <w:lang w:val="fr-FR"/>
              </w:rPr>
            </w:pPr>
            <w:r>
              <w:rPr>
                <w:lang w:val="fr-FR"/>
              </w:rPr>
              <w:t>41 093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2F1C055" w14:textId="77777777">
            <w:pPr>
              <w:pStyle w:val="Tab3MiddleColNonGras"/>
              <w:rPr>
                <w:lang w:val="fr-FR"/>
              </w:rPr>
            </w:pPr>
            <w:r>
              <w:rPr>
                <w:lang w:val="fr-FR"/>
              </w:rPr>
              <w:t>2 857 623,71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F6C54FE" w14:textId="77777777">
            <w:pPr>
              <w:pStyle w:val="Tab3LastColNonGras"/>
              <w:rPr>
                <w:lang w:val="fr-FR"/>
              </w:rPr>
            </w:pPr>
            <w:r>
              <w:rPr>
                <w:lang w:val="fr-FR"/>
              </w:rPr>
              <w:t>0,48</w:t>
            </w:r>
          </w:p>
        </w:tc>
      </w:tr>
      <w:tr w14:paraId="2134A38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0DEF7EF" w14:textId="77777777">
            <w:pPr>
              <w:pStyle w:val="Tab1FirstColGras"/>
              <w:rPr>
                <w:lang w:val="fr-FR"/>
              </w:rPr>
            </w:pPr>
            <w:r>
              <w:rPr>
                <w:lang w:val="fr-FR"/>
              </w:rPr>
              <w:t>Hôtels, restaurants et loisirs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44DA587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0781133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7DCA1497" w14:textId="77777777">
            <w:pPr>
              <w:pStyle w:val="Tab1MiddleColGras"/>
              <w:rPr>
                <w:lang w:val="fr-FR"/>
              </w:rPr>
            </w:pPr>
            <w:r>
              <w:rPr>
                <w:lang w:val="fr-FR"/>
              </w:rPr>
              <w:t>150 677,85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4C84E43C" w14:textId="77777777">
            <w:pPr>
              <w:pStyle w:val="Tab1LastColGras"/>
              <w:rPr>
                <w:lang w:val="fr-FR"/>
              </w:rPr>
            </w:pPr>
            <w:r>
              <w:rPr>
                <w:lang w:val="fr-FR"/>
              </w:rPr>
              <w:t>0,03</w:t>
            </w:r>
          </w:p>
        </w:tc>
      </w:tr>
      <w:tr w14:paraId="5F18F2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rsidRPr="001F25ED" w14:paraId="7B72EBDA" w14:textId="77777777">
            <w:pPr>
              <w:pStyle w:val="Tab3FirstColNonGras"/>
              <w:rPr>
                <w:lang w:val="en-US"/>
              </w:rPr>
            </w:pPr>
            <w:r w:rsidRPr="001F25ED">
              <w:rPr>
                <w:lang w:val="en-US"/>
              </w:rPr>
              <w:t>DUTCH BROS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2CEFAA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597317F5" w14:textId="77777777">
            <w:pPr>
              <w:pStyle w:val="Tab3MiddleColNonGras"/>
              <w:rPr>
                <w:lang w:val="fr-FR"/>
              </w:rPr>
            </w:pPr>
            <w:r>
              <w:rPr>
                <w:lang w:val="fr-FR"/>
              </w:rPr>
              <w:t>2 587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F6B07CB" w14:textId="77777777">
            <w:pPr>
              <w:pStyle w:val="Tab3MiddleColNonGras"/>
              <w:rPr>
                <w:lang w:val="fr-FR"/>
              </w:rPr>
            </w:pPr>
            <w:r>
              <w:rPr>
                <w:lang w:val="fr-FR"/>
              </w:rPr>
              <w:t>150 677,85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816D5E8" w14:textId="77777777">
            <w:pPr>
              <w:pStyle w:val="Tab3LastColNonGras"/>
              <w:rPr>
                <w:lang w:val="fr-FR"/>
              </w:rPr>
            </w:pPr>
            <w:r>
              <w:rPr>
                <w:lang w:val="fr-FR"/>
              </w:rPr>
              <w:t>0,03</w:t>
            </w:r>
          </w:p>
        </w:tc>
      </w:tr>
      <w:tr w14:paraId="2086894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5B2E6EE2" w14:textId="77777777">
            <w:pPr>
              <w:pStyle w:val="Tab1FirstColGras"/>
              <w:rPr>
                <w:lang w:val="fr-FR"/>
              </w:rPr>
            </w:pPr>
            <w:r>
              <w:rPr>
                <w:lang w:val="fr-FR"/>
              </w:rPr>
              <w:t>Logiciels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1F60BCE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D3CAE5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7BF9C63A" w14:textId="77777777">
            <w:pPr>
              <w:pStyle w:val="Tab1MiddleColGras"/>
              <w:rPr>
                <w:lang w:val="fr-FR"/>
              </w:rPr>
            </w:pPr>
            <w:r>
              <w:rPr>
                <w:lang w:val="fr-FR"/>
              </w:rPr>
              <w:t>67 992 958,25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83691DC" w14:textId="77777777">
            <w:pPr>
              <w:pStyle w:val="Tab1LastColGras"/>
              <w:rPr>
                <w:lang w:val="fr-FR"/>
              </w:rPr>
            </w:pPr>
            <w:r>
              <w:rPr>
                <w:lang w:val="fr-FR"/>
              </w:rPr>
              <w:t>11,35</w:t>
            </w:r>
          </w:p>
        </w:tc>
      </w:tr>
      <w:tr w14:paraId="2E9ECE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44C3E67" w14:textId="77777777">
            <w:pPr>
              <w:pStyle w:val="Tab3FirstColNonGras"/>
              <w:rPr>
                <w:lang w:val="fr-FR"/>
              </w:rPr>
            </w:pPr>
            <w:r>
              <w:rPr>
                <w:lang w:val="fr-FR"/>
              </w:rPr>
              <w:t>ADOBE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5C02F3A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84AE9CB" w14:textId="77777777">
            <w:pPr>
              <w:pStyle w:val="Tab3MiddleColNonGras"/>
              <w:rPr>
                <w:lang w:val="fr-FR"/>
              </w:rPr>
            </w:pPr>
            <w:r>
              <w:rPr>
                <w:lang w:val="fr-FR"/>
              </w:rPr>
              <w:t>34 761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6CF8088E" w14:textId="77777777">
            <w:pPr>
              <w:pStyle w:val="Tab3MiddleColNonGras"/>
              <w:rPr>
                <w:lang w:val="fr-FR"/>
              </w:rPr>
            </w:pPr>
            <w:r>
              <w:rPr>
                <w:lang w:val="fr-FR"/>
              </w:rPr>
              <w:t>11 456 604,92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26D1A83" w14:textId="77777777">
            <w:pPr>
              <w:pStyle w:val="Tab3LastColNonGras"/>
              <w:rPr>
                <w:lang w:val="fr-FR"/>
              </w:rPr>
            </w:pPr>
            <w:r>
              <w:rPr>
                <w:lang w:val="fr-FR"/>
              </w:rPr>
              <w:t>1,92</w:t>
            </w:r>
          </w:p>
        </w:tc>
      </w:tr>
      <w:tr w14:paraId="26379F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D729B67" w14:textId="77777777">
            <w:pPr>
              <w:pStyle w:val="Tab3FirstColNonGras"/>
              <w:rPr>
                <w:lang w:val="fr-FR"/>
              </w:rPr>
            </w:pPr>
            <w:r>
              <w:rPr>
                <w:lang w:val="fr-FR"/>
              </w:rPr>
              <w:t>INTUIT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50C081D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04427452" w14:textId="77777777">
            <w:pPr>
              <w:pStyle w:val="Tab3MiddleColNonGras"/>
              <w:rPr>
                <w:lang w:val="fr-FR"/>
              </w:rPr>
            </w:pPr>
            <w:r>
              <w:rPr>
                <w:lang w:val="fr-FR"/>
              </w:rPr>
              <w:t>38 145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04752564" w14:textId="77777777">
            <w:pPr>
              <w:pStyle w:val="Tab3MiddleColNonGras"/>
              <w:rPr>
                <w:lang w:val="fr-FR"/>
              </w:rPr>
            </w:pPr>
            <w:r>
              <w:rPr>
                <w:lang w:val="fr-FR"/>
              </w:rPr>
              <w:t>25 594 536,23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D281844" w14:textId="77777777">
            <w:pPr>
              <w:pStyle w:val="Tab3LastColNonGras"/>
              <w:rPr>
                <w:lang w:val="fr-FR"/>
              </w:rPr>
            </w:pPr>
            <w:r>
              <w:rPr>
                <w:lang w:val="fr-FR"/>
              </w:rPr>
              <w:t>4,26</w:t>
            </w:r>
          </w:p>
        </w:tc>
      </w:tr>
      <w:tr w14:paraId="06A8B8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3EE53D15" w14:textId="77777777">
            <w:pPr>
              <w:pStyle w:val="Tab3FirstColNonGras"/>
              <w:rPr>
                <w:lang w:val="fr-FR"/>
              </w:rPr>
            </w:pPr>
            <w:r>
              <w:rPr>
                <w:lang w:val="fr-FR"/>
              </w:rPr>
              <w:t>MICROSOFT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7B65188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06A10CF" w14:textId="77777777">
            <w:pPr>
              <w:pStyle w:val="Tab3MiddleColNonGras"/>
              <w:rPr>
                <w:lang w:val="fr-FR"/>
              </w:rPr>
            </w:pPr>
            <w:r>
              <w:rPr>
                <w:lang w:val="fr-FR"/>
              </w:rPr>
              <w:t>19 799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013D075" w14:textId="77777777">
            <w:pPr>
              <w:pStyle w:val="Tab3MiddleColNonGras"/>
              <w:rPr>
                <w:lang w:val="fr-FR"/>
              </w:rPr>
            </w:pPr>
            <w:r>
              <w:rPr>
                <w:lang w:val="fr-FR"/>
              </w:rPr>
              <w:t>8 389 675,50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330EAB4" w14:textId="77777777">
            <w:pPr>
              <w:pStyle w:val="Tab3LastColNonGras"/>
              <w:rPr>
                <w:lang w:val="fr-FR"/>
              </w:rPr>
            </w:pPr>
            <w:r>
              <w:rPr>
                <w:lang w:val="fr-FR"/>
              </w:rPr>
              <w:t>1,40</w:t>
            </w:r>
          </w:p>
        </w:tc>
      </w:tr>
      <w:tr w14:paraId="75F61C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1C79B20" w14:textId="77777777">
            <w:pPr>
              <w:pStyle w:val="Tab3FirstColNonGras"/>
              <w:rPr>
                <w:lang w:val="fr-FR"/>
              </w:rPr>
            </w:pPr>
            <w:r>
              <w:rPr>
                <w:lang w:val="fr-FR"/>
              </w:rPr>
              <w:t>TESLA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3196D9A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0327DD3B" w14:textId="77777777">
            <w:pPr>
              <w:pStyle w:val="Tab3MiddleColNonGras"/>
              <w:rPr>
                <w:lang w:val="fr-FR"/>
              </w:rPr>
            </w:pPr>
            <w:r>
              <w:rPr>
                <w:lang w:val="fr-FR"/>
              </w:rPr>
              <w:t>83 337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B5ED333" w14:textId="77777777">
            <w:pPr>
              <w:pStyle w:val="Tab3MiddleColNonGras"/>
              <w:rPr>
                <w:lang w:val="fr-FR"/>
              </w:rPr>
            </w:pPr>
            <w:r>
              <w:rPr>
                <w:lang w:val="fr-FR"/>
              </w:rPr>
              <w:t>22 552 141,60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6FD9148B" w14:textId="77777777">
            <w:pPr>
              <w:pStyle w:val="Tab3LastColNonGras"/>
              <w:rPr>
                <w:lang w:val="fr-FR"/>
              </w:rPr>
            </w:pPr>
            <w:r>
              <w:rPr>
                <w:lang w:val="fr-FR"/>
              </w:rPr>
              <w:t>3,77</w:t>
            </w:r>
          </w:p>
        </w:tc>
      </w:tr>
      <w:tr w14:paraId="31B8801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7DBDE5A1" w14:textId="77777777">
            <w:pPr>
              <w:pStyle w:val="Tab1FirstColGras"/>
              <w:rPr>
                <w:lang w:val="fr-FR"/>
              </w:rPr>
            </w:pPr>
            <w:r>
              <w:rPr>
                <w:lang w:val="fr-FR"/>
              </w:rPr>
              <w:t>Marchés de capitaux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91F5D3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4348712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4D28F0F4" w14:textId="77777777">
            <w:pPr>
              <w:pStyle w:val="Tab1MiddleColGras"/>
              <w:rPr>
                <w:lang w:val="fr-FR"/>
              </w:rPr>
            </w:pPr>
            <w:r>
              <w:rPr>
                <w:lang w:val="fr-FR"/>
              </w:rPr>
              <w:t>5 097 246,67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6B0A50C" w14:textId="77777777">
            <w:pPr>
              <w:pStyle w:val="Tab1LastColGras"/>
              <w:rPr>
                <w:lang w:val="fr-FR"/>
              </w:rPr>
            </w:pPr>
            <w:r>
              <w:rPr>
                <w:lang w:val="fr-FR"/>
              </w:rPr>
              <w:t>0,85</w:t>
            </w:r>
          </w:p>
        </w:tc>
      </w:tr>
      <w:tr w14:paraId="1E3B0CA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0E17F909" w14:textId="77777777">
            <w:pPr>
              <w:pStyle w:val="Tab3FirstColNonGras"/>
              <w:rPr>
                <w:lang w:val="fr-FR"/>
              </w:rPr>
            </w:pPr>
            <w:r>
              <w:rPr>
                <w:lang w:val="fr-FR"/>
              </w:rPr>
              <w:t>GOLDMAN SACHS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48B9849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10208926" w14:textId="77777777">
            <w:pPr>
              <w:pStyle w:val="Tab3MiddleColNonGras"/>
              <w:rPr>
                <w:lang w:val="fr-FR"/>
              </w:rPr>
            </w:pPr>
            <w:r>
              <w:rPr>
                <w:lang w:val="fr-FR"/>
              </w:rPr>
              <w:t>976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B3A26AF" w14:textId="77777777">
            <w:pPr>
              <w:pStyle w:val="Tab3MiddleColNonGras"/>
              <w:rPr>
                <w:lang w:val="fr-FR"/>
              </w:rPr>
            </w:pPr>
            <w:r>
              <w:rPr>
                <w:lang w:val="fr-FR"/>
              </w:rPr>
              <w:t>588 460,20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0EAE40A" w14:textId="77777777">
            <w:pPr>
              <w:pStyle w:val="Tab3LastColNonGras"/>
              <w:rPr>
                <w:lang w:val="fr-FR"/>
              </w:rPr>
            </w:pPr>
            <w:r>
              <w:rPr>
                <w:lang w:val="fr-FR"/>
              </w:rPr>
              <w:t>0,10</w:t>
            </w:r>
          </w:p>
        </w:tc>
      </w:tr>
      <w:tr w14:paraId="2AE905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rsidRPr="001F25ED" w14:paraId="5A614546" w14:textId="77777777">
            <w:pPr>
              <w:pStyle w:val="Tab3FirstColNonGras"/>
              <w:rPr>
                <w:lang w:val="en-US"/>
              </w:rPr>
            </w:pPr>
            <w:r w:rsidRPr="001F25ED">
              <w:rPr>
                <w:lang w:val="en-US"/>
              </w:rPr>
              <w:t>T ROWE PRICE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60AB69C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2B056E27" w14:textId="77777777">
            <w:pPr>
              <w:pStyle w:val="Tab3MiddleColNonGras"/>
              <w:rPr>
                <w:lang w:val="fr-FR"/>
              </w:rPr>
            </w:pPr>
            <w:r>
              <w:rPr>
                <w:lang w:val="fr-FR"/>
              </w:rPr>
              <w:t>54 846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0A5FA1DE" w14:textId="77777777">
            <w:pPr>
              <w:pStyle w:val="Tab3MiddleColNonGras"/>
              <w:rPr>
                <w:lang w:val="fr-FR"/>
              </w:rPr>
            </w:pPr>
            <w:r>
              <w:rPr>
                <w:lang w:val="fr-FR"/>
              </w:rPr>
              <w:t>4 508 786,47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1D17102" w14:textId="77777777">
            <w:pPr>
              <w:pStyle w:val="Tab3LastColNonGras"/>
              <w:rPr>
                <w:lang w:val="fr-FR"/>
              </w:rPr>
            </w:pPr>
            <w:r>
              <w:rPr>
                <w:lang w:val="fr-FR"/>
              </w:rPr>
              <w:t>0,75</w:t>
            </w:r>
          </w:p>
        </w:tc>
      </w:tr>
      <w:tr w14:paraId="02E5824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8816303" w14:textId="77777777">
            <w:pPr>
              <w:pStyle w:val="Tab1FirstColGras"/>
              <w:rPr>
                <w:lang w:val="fr-FR"/>
              </w:rPr>
            </w:pPr>
            <w:r>
              <w:rPr>
                <w:lang w:val="fr-FR"/>
              </w:rPr>
              <w:t>Médias et services interactifs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6C04A1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39E6888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C1083C6" w14:textId="77777777">
            <w:pPr>
              <w:pStyle w:val="Tab1MiddleColGras"/>
              <w:rPr>
                <w:lang w:val="fr-FR"/>
              </w:rPr>
            </w:pPr>
            <w:r>
              <w:rPr>
                <w:lang w:val="fr-FR"/>
              </w:rPr>
              <w:t>48 031 458,48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09C2FE1" w14:textId="77777777">
            <w:pPr>
              <w:pStyle w:val="Tab1LastColGras"/>
              <w:rPr>
                <w:lang w:val="fr-FR"/>
              </w:rPr>
            </w:pPr>
            <w:r>
              <w:rPr>
                <w:lang w:val="fr-FR"/>
              </w:rPr>
              <w:t>8,03</w:t>
            </w:r>
          </w:p>
        </w:tc>
      </w:tr>
      <w:tr w14:paraId="0E5570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39C30EAC" w14:textId="77777777">
            <w:pPr>
              <w:pStyle w:val="Tab3FirstColNonGras"/>
              <w:rPr>
                <w:lang w:val="fr-FR"/>
              </w:rPr>
            </w:pPr>
            <w:r>
              <w:rPr>
                <w:lang w:val="fr-FR"/>
              </w:rPr>
              <w:t>ALPHABET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B16A2A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E6ABACE" w14:textId="77777777">
            <w:pPr>
              <w:pStyle w:val="Tab3MiddleColNonGras"/>
              <w:rPr>
                <w:lang w:val="fr-FR"/>
              </w:rPr>
            </w:pPr>
            <w:r>
              <w:rPr>
                <w:lang w:val="fr-FR"/>
              </w:rPr>
              <w:t>148 647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F8D5E61" w14:textId="77777777">
            <w:pPr>
              <w:pStyle w:val="Tab3MiddleColNonGras"/>
              <w:rPr>
                <w:lang w:val="fr-FR"/>
              </w:rPr>
            </w:pPr>
            <w:r>
              <w:rPr>
                <w:lang w:val="fr-FR"/>
              </w:rPr>
              <w:t>22 316 361,38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4D6A9EA8" w14:textId="77777777">
            <w:pPr>
              <w:pStyle w:val="Tab3LastColNonGras"/>
              <w:rPr>
                <w:lang w:val="fr-FR"/>
              </w:rPr>
            </w:pPr>
            <w:r>
              <w:rPr>
                <w:lang w:val="fr-FR"/>
              </w:rPr>
              <w:t>3,73</w:t>
            </w:r>
          </w:p>
        </w:tc>
      </w:tr>
      <w:tr w14:paraId="439D21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rsidRPr="001F25ED" w14:paraId="7ED11216" w14:textId="77777777">
            <w:pPr>
              <w:pStyle w:val="Tab3FirstColNonGras"/>
              <w:rPr>
                <w:lang w:val="en-US"/>
              </w:rPr>
            </w:pPr>
            <w:r w:rsidRPr="001F25ED">
              <w:rPr>
                <w:lang w:val="en-US"/>
              </w:rPr>
              <w:t>META PLATFORMS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35AFC36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32E78E4C" w14:textId="77777777">
            <w:pPr>
              <w:pStyle w:val="Tab3MiddleColNonGras"/>
              <w:rPr>
                <w:lang w:val="fr-FR"/>
              </w:rPr>
            </w:pPr>
            <w:r>
              <w:rPr>
                <w:lang w:val="fr-FR"/>
              </w:rPr>
              <w:t>40 897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784AD192" w14:textId="77777777">
            <w:pPr>
              <w:pStyle w:val="Tab3MiddleColNonGras"/>
              <w:rPr>
                <w:lang w:val="fr-FR"/>
              </w:rPr>
            </w:pPr>
            <w:r>
              <w:rPr>
                <w:lang w:val="fr-FR"/>
              </w:rPr>
              <w:t>25 715 097,10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6956D7AE" w14:textId="77777777">
            <w:pPr>
              <w:pStyle w:val="Tab3LastColNonGras"/>
              <w:rPr>
                <w:lang w:val="fr-FR"/>
              </w:rPr>
            </w:pPr>
            <w:r>
              <w:rPr>
                <w:lang w:val="fr-FR"/>
              </w:rPr>
              <w:t>4,30</w:t>
            </w:r>
          </w:p>
        </w:tc>
      </w:tr>
      <w:tr w14:paraId="44CC672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7E2D3FA5" w14:textId="77777777">
            <w:pPr>
              <w:pStyle w:val="Tab1FirstColGras"/>
              <w:rPr>
                <w:lang w:val="fr-FR"/>
              </w:rPr>
            </w:pPr>
            <w:r>
              <w:rPr>
                <w:lang w:val="fr-FR"/>
              </w:rPr>
              <w:t>Ordinateurs et périphériques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8EF964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0A63F21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374B11DB" w14:textId="77777777">
            <w:pPr>
              <w:pStyle w:val="Tab1MiddleColGras"/>
              <w:rPr>
                <w:lang w:val="fr-FR"/>
              </w:rPr>
            </w:pPr>
            <w:r>
              <w:rPr>
                <w:lang w:val="fr-FR"/>
              </w:rPr>
              <w:t>33 842 344,49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5F8CC8F" w14:textId="77777777">
            <w:pPr>
              <w:pStyle w:val="Tab1LastColGras"/>
              <w:rPr>
                <w:lang w:val="fr-FR"/>
              </w:rPr>
            </w:pPr>
            <w:r>
              <w:rPr>
                <w:lang w:val="fr-FR"/>
              </w:rPr>
              <w:t>5,66</w:t>
            </w:r>
          </w:p>
        </w:tc>
      </w:tr>
      <w:tr w14:paraId="6E0D4E6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709E683B" w14:textId="77777777">
            <w:pPr>
              <w:pStyle w:val="Tab3FirstColNonGras"/>
              <w:rPr>
                <w:lang w:val="fr-FR"/>
              </w:rPr>
            </w:pPr>
            <w:r>
              <w:rPr>
                <w:lang w:val="fr-FR"/>
              </w:rPr>
              <w:t>APPLE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811A58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280917D2" w14:textId="77777777">
            <w:pPr>
              <w:pStyle w:val="Tab3MiddleColNonGras"/>
              <w:rPr>
                <w:lang w:val="fr-FR"/>
              </w:rPr>
            </w:pPr>
            <w:r>
              <w:rPr>
                <w:lang w:val="fr-FR"/>
              </w:rPr>
              <w:t>193 624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7FE3A7F4" w14:textId="77777777">
            <w:pPr>
              <w:pStyle w:val="Tab3MiddleColNonGras"/>
              <w:rPr>
                <w:lang w:val="fr-FR"/>
              </w:rPr>
            </w:pPr>
            <w:r>
              <w:rPr>
                <w:lang w:val="fr-FR"/>
              </w:rPr>
              <w:t>33 842 344,49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BAF4595" w14:textId="77777777">
            <w:pPr>
              <w:pStyle w:val="Tab3LastColNonGras"/>
              <w:rPr>
                <w:lang w:val="fr-FR"/>
              </w:rPr>
            </w:pPr>
            <w:r>
              <w:rPr>
                <w:lang w:val="fr-FR"/>
              </w:rPr>
              <w:t>5,66</w:t>
            </w:r>
          </w:p>
        </w:tc>
      </w:tr>
      <w:tr w14:paraId="0FD24E4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0F85A721" w14:textId="77777777">
            <w:pPr>
              <w:pStyle w:val="Tab1FirstColGras"/>
              <w:rPr>
                <w:lang w:val="fr-FR"/>
              </w:rPr>
            </w:pPr>
            <w:r>
              <w:rPr>
                <w:lang w:val="fr-FR"/>
              </w:rPr>
              <w:t>Pétrole et gaz</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15694B1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0371C03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3DE7CD2E" w14:textId="77777777">
            <w:pPr>
              <w:pStyle w:val="Tab1MiddleColGras"/>
              <w:rPr>
                <w:lang w:val="fr-FR"/>
              </w:rPr>
            </w:pPr>
            <w:r>
              <w:rPr>
                <w:lang w:val="fr-FR"/>
              </w:rPr>
              <w:t>10 546 815,14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0B73754" w14:textId="77777777">
            <w:pPr>
              <w:pStyle w:val="Tab1LastColGras"/>
              <w:rPr>
                <w:lang w:val="fr-FR"/>
              </w:rPr>
            </w:pPr>
            <w:r>
              <w:rPr>
                <w:lang w:val="fr-FR"/>
              </w:rPr>
              <w:t>1,76</w:t>
            </w:r>
          </w:p>
        </w:tc>
      </w:tr>
      <w:tr w14:paraId="2FBB266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21205EA" w14:textId="77777777">
            <w:pPr>
              <w:pStyle w:val="Tab3FirstColNonGras"/>
              <w:rPr>
                <w:lang w:val="fr-FR"/>
              </w:rPr>
            </w:pPr>
            <w:r>
              <w:rPr>
                <w:lang w:val="fr-FR"/>
              </w:rPr>
              <w:t>HESS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5879943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4B3919DA" w14:textId="77777777">
            <w:pPr>
              <w:pStyle w:val="Tab3MiddleColNonGras"/>
              <w:rPr>
                <w:lang w:val="fr-FR"/>
              </w:rPr>
            </w:pPr>
            <w:r>
              <w:rPr>
                <w:lang w:val="fr-FR"/>
              </w:rPr>
              <w:t>4 761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68A1A3FF" w14:textId="77777777">
            <w:pPr>
              <w:pStyle w:val="Tab3MiddleColNonGras"/>
              <w:rPr>
                <w:lang w:val="fr-FR"/>
              </w:rPr>
            </w:pPr>
            <w:r>
              <w:rPr>
                <w:lang w:val="fr-FR"/>
              </w:rPr>
              <w:t>561 902,24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C1D6BBE" w14:textId="77777777">
            <w:pPr>
              <w:pStyle w:val="Tab3LastColNonGras"/>
              <w:rPr>
                <w:lang w:val="fr-FR"/>
              </w:rPr>
            </w:pPr>
            <w:r>
              <w:rPr>
                <w:lang w:val="fr-FR"/>
              </w:rPr>
              <w:t>0,09</w:t>
            </w:r>
          </w:p>
        </w:tc>
      </w:tr>
      <w:tr w14:paraId="6208AD9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39BCF0BF" w14:textId="77777777">
            <w:pPr>
              <w:pStyle w:val="Tab3FirstColNonGras"/>
              <w:rPr>
                <w:lang w:val="fr-FR"/>
              </w:rPr>
            </w:pPr>
            <w:r>
              <w:rPr>
                <w:lang w:val="fr-FR"/>
              </w:rPr>
              <w:t>TOTALENERGIES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06C932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0054EDE6" w14:textId="77777777">
            <w:pPr>
              <w:pStyle w:val="Tab3MiddleColNonGras"/>
              <w:rPr>
                <w:lang w:val="fr-FR"/>
              </w:rPr>
            </w:pPr>
            <w:r>
              <w:rPr>
                <w:lang w:val="fr-FR"/>
              </w:rPr>
              <w:t>191 649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53737AB" w14:textId="77777777">
            <w:pPr>
              <w:pStyle w:val="Tab3MiddleColNonGras"/>
              <w:rPr>
                <w:lang w:val="fr-FR"/>
              </w:rPr>
            </w:pPr>
            <w:r>
              <w:rPr>
                <w:lang w:val="fr-FR"/>
              </w:rPr>
              <w:t>9 984 912,90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425F6DEB" w14:textId="77777777">
            <w:pPr>
              <w:pStyle w:val="Tab3LastColNonGras"/>
              <w:rPr>
                <w:lang w:val="fr-FR"/>
              </w:rPr>
            </w:pPr>
            <w:r>
              <w:rPr>
                <w:lang w:val="fr-FR"/>
              </w:rPr>
              <w:t>1,67</w:t>
            </w:r>
          </w:p>
        </w:tc>
      </w:tr>
      <w:tr w14:paraId="201F2AC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01F80579" w14:textId="77777777">
            <w:pPr>
              <w:pStyle w:val="Tab1FirstColGras"/>
              <w:rPr>
                <w:lang w:val="fr-FR"/>
              </w:rPr>
            </w:pPr>
            <w:r>
              <w:rPr>
                <w:lang w:val="fr-FR"/>
              </w:rPr>
              <w:t>Producteur et commerce d'énergie indépendants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2F6AC5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6C3ED7C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41E8F164" w14:textId="77777777">
            <w:pPr>
              <w:pStyle w:val="Tab1MiddleColGras"/>
              <w:rPr>
                <w:lang w:val="fr-FR"/>
              </w:rPr>
            </w:pPr>
            <w:r>
              <w:rPr>
                <w:lang w:val="fr-FR"/>
              </w:rPr>
              <w:t>8 364 686,40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0816C29" w14:textId="77777777">
            <w:pPr>
              <w:pStyle w:val="Tab1LastColGras"/>
              <w:rPr>
                <w:lang w:val="fr-FR"/>
              </w:rPr>
            </w:pPr>
            <w:r>
              <w:rPr>
                <w:lang w:val="fr-FR"/>
              </w:rPr>
              <w:t>1,40</w:t>
            </w:r>
          </w:p>
        </w:tc>
      </w:tr>
      <w:tr w14:paraId="1A00A3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6B8CB83" w14:textId="77777777">
            <w:pPr>
              <w:pStyle w:val="Tab3FirstColNonGras"/>
              <w:rPr>
                <w:lang w:val="fr-FR"/>
              </w:rPr>
            </w:pPr>
            <w:r>
              <w:rPr>
                <w:lang w:val="fr-FR"/>
              </w:rPr>
              <w:t>AIR LIQUIDE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5A645BC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57218615" w14:textId="77777777">
            <w:pPr>
              <w:pStyle w:val="Tab3MiddleColNonGras"/>
              <w:rPr>
                <w:lang w:val="fr-FR"/>
              </w:rPr>
            </w:pPr>
            <w:r>
              <w:rPr>
                <w:lang w:val="fr-FR"/>
              </w:rPr>
              <w:t>47 760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C21B496" w14:textId="77777777">
            <w:pPr>
              <w:pStyle w:val="Tab3MiddleColNonGras"/>
              <w:rPr>
                <w:lang w:val="fr-FR"/>
              </w:rPr>
            </w:pPr>
            <w:r>
              <w:rPr>
                <w:lang w:val="fr-FR"/>
              </w:rPr>
              <w:t>8 364 686,40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419B9FA" w14:textId="77777777">
            <w:pPr>
              <w:pStyle w:val="Tab3LastColNonGras"/>
              <w:rPr>
                <w:lang w:val="fr-FR"/>
              </w:rPr>
            </w:pPr>
            <w:r>
              <w:rPr>
                <w:lang w:val="fr-FR"/>
              </w:rPr>
              <w:t>1,40</w:t>
            </w:r>
          </w:p>
        </w:tc>
      </w:tr>
      <w:tr w14:paraId="0AC76F2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25952235" w14:textId="77777777">
            <w:pPr>
              <w:pStyle w:val="Tab1FirstColGras"/>
              <w:rPr>
                <w:lang w:val="fr-FR"/>
              </w:rPr>
            </w:pPr>
            <w:r>
              <w:rPr>
                <w:lang w:val="fr-FR"/>
              </w:rPr>
              <w:t>Produits chimiques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654E21B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0170813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419C7A3" w14:textId="77777777">
            <w:pPr>
              <w:pStyle w:val="Tab1MiddleColGras"/>
              <w:rPr>
                <w:lang w:val="fr-FR"/>
              </w:rPr>
            </w:pPr>
            <w:r>
              <w:rPr>
                <w:lang w:val="fr-FR"/>
              </w:rPr>
              <w:t>5 525 360,41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C0C9BF1" w14:textId="77777777">
            <w:pPr>
              <w:pStyle w:val="Tab1LastColGras"/>
              <w:rPr>
                <w:lang w:val="fr-FR"/>
              </w:rPr>
            </w:pPr>
            <w:r>
              <w:rPr>
                <w:lang w:val="fr-FR"/>
              </w:rPr>
              <w:t>0,92</w:t>
            </w:r>
          </w:p>
        </w:tc>
      </w:tr>
      <w:tr w14:paraId="38ECBEF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FFFF5B9" w14:textId="77777777">
            <w:pPr>
              <w:pStyle w:val="Tab3FirstColNonGras"/>
              <w:rPr>
                <w:lang w:val="fr-FR"/>
              </w:rPr>
            </w:pPr>
            <w:r>
              <w:rPr>
                <w:lang w:val="fr-FR"/>
              </w:rPr>
              <w:t>LINDE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398289C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5FEC93BF" w14:textId="77777777">
            <w:pPr>
              <w:pStyle w:val="Tab3MiddleColNonGras"/>
              <w:rPr>
                <w:lang w:val="fr-FR"/>
              </w:rPr>
            </w:pPr>
            <w:r>
              <w:rPr>
                <w:lang w:val="fr-FR"/>
              </w:rPr>
              <w:t>13 824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1ECFB47" w14:textId="77777777">
            <w:pPr>
              <w:pStyle w:val="Tab3MiddleColNonGras"/>
              <w:rPr>
                <w:lang w:val="fr-FR"/>
              </w:rPr>
            </w:pPr>
            <w:r>
              <w:rPr>
                <w:lang w:val="fr-FR"/>
              </w:rPr>
              <w:t>5 525 360,41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4B70940E" w14:textId="77777777">
            <w:pPr>
              <w:pStyle w:val="Tab3LastColNonGras"/>
              <w:rPr>
                <w:lang w:val="fr-FR"/>
              </w:rPr>
            </w:pPr>
            <w:r>
              <w:rPr>
                <w:lang w:val="fr-FR"/>
              </w:rPr>
              <w:t>0,92</w:t>
            </w:r>
          </w:p>
        </w:tc>
      </w:tr>
      <w:tr w14:paraId="54A52FC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6D6605EE" w14:textId="77777777">
            <w:pPr>
              <w:pStyle w:val="Tab1FirstColGras"/>
              <w:rPr>
                <w:lang w:val="fr-FR"/>
              </w:rPr>
            </w:pPr>
            <w:r>
              <w:rPr>
                <w:lang w:val="fr-FR"/>
              </w:rPr>
              <w:t>Produits de soins personnels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DFE684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23F27BE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288905BF" w14:textId="77777777">
            <w:pPr>
              <w:pStyle w:val="Tab1MiddleColGras"/>
              <w:rPr>
                <w:lang w:val="fr-FR"/>
              </w:rPr>
            </w:pPr>
            <w:r>
              <w:rPr>
                <w:lang w:val="fr-FR"/>
              </w:rPr>
              <w:t>12 773 131,80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BAE3147" w14:textId="77777777">
            <w:pPr>
              <w:pStyle w:val="Tab1LastColGras"/>
              <w:rPr>
                <w:lang w:val="fr-FR"/>
              </w:rPr>
            </w:pPr>
            <w:r>
              <w:rPr>
                <w:lang w:val="fr-FR"/>
              </w:rPr>
              <w:t>2,14</w:t>
            </w:r>
          </w:p>
        </w:tc>
      </w:tr>
      <w:tr w14:paraId="584D0E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027E8D2" w14:textId="77777777">
            <w:pPr>
              <w:pStyle w:val="Tab3FirstColNonGras"/>
              <w:rPr>
                <w:lang w:val="fr-FR"/>
              </w:rPr>
            </w:pPr>
            <w:r>
              <w:rPr>
                <w:lang w:val="fr-FR"/>
              </w:rPr>
              <w:t>L'OREAL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761BAB3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1E84182D" w14:textId="77777777">
            <w:pPr>
              <w:pStyle w:val="Tab3MiddleColNonGras"/>
              <w:rPr>
                <w:lang w:val="fr-FR"/>
              </w:rPr>
            </w:pPr>
            <w:r>
              <w:rPr>
                <w:lang w:val="fr-FR"/>
              </w:rPr>
              <w:t>35 178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CA03D01" w14:textId="77777777">
            <w:pPr>
              <w:pStyle w:val="Tab3MiddleColNonGras"/>
              <w:rPr>
                <w:lang w:val="fr-FR"/>
              </w:rPr>
            </w:pPr>
            <w:r>
              <w:rPr>
                <w:lang w:val="fr-FR"/>
              </w:rPr>
              <w:t>12 773 131,80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A513438" w14:textId="77777777">
            <w:pPr>
              <w:pStyle w:val="Tab3LastColNonGras"/>
              <w:rPr>
                <w:lang w:val="fr-FR"/>
              </w:rPr>
            </w:pPr>
            <w:r>
              <w:rPr>
                <w:lang w:val="fr-FR"/>
              </w:rPr>
              <w:t>2,14</w:t>
            </w:r>
          </w:p>
        </w:tc>
      </w:tr>
      <w:tr w14:paraId="364FE65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1F3418A2" w14:textId="77777777">
            <w:pPr>
              <w:pStyle w:val="Tab1FirstColGras"/>
              <w:rPr>
                <w:lang w:val="fr-FR"/>
              </w:rPr>
            </w:pPr>
            <w:r>
              <w:rPr>
                <w:lang w:val="fr-FR"/>
              </w:rPr>
              <w:t>Produits pharmaceutiques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CA1B76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306896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3CD1B564" w14:textId="77777777">
            <w:pPr>
              <w:pStyle w:val="Tab1MiddleColGras"/>
              <w:rPr>
                <w:lang w:val="fr-FR"/>
              </w:rPr>
            </w:pPr>
            <w:r>
              <w:rPr>
                <w:lang w:val="fr-FR"/>
              </w:rPr>
              <w:t>3 733 731,57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428A507" w14:textId="77777777">
            <w:pPr>
              <w:pStyle w:val="Tab1LastColGras"/>
              <w:rPr>
                <w:lang w:val="fr-FR"/>
              </w:rPr>
            </w:pPr>
            <w:r>
              <w:rPr>
                <w:lang w:val="fr-FR"/>
              </w:rPr>
              <w:t>0,62</w:t>
            </w:r>
          </w:p>
        </w:tc>
      </w:tr>
      <w:tr w14:paraId="7EC1AF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32458269" w14:textId="77777777">
            <w:pPr>
              <w:pStyle w:val="Tab3FirstColNonGras"/>
              <w:rPr>
                <w:lang w:val="fr-FR"/>
              </w:rPr>
            </w:pPr>
            <w:r>
              <w:rPr>
                <w:lang w:val="fr-FR"/>
              </w:rPr>
              <w:t>SANOFI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FA8BCF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765A910" w14:textId="77777777">
            <w:pPr>
              <w:pStyle w:val="Tab3MiddleColNonGras"/>
              <w:rPr>
                <w:lang w:val="fr-FR"/>
              </w:rPr>
            </w:pPr>
            <w:r>
              <w:rPr>
                <w:lang w:val="fr-FR"/>
              </w:rPr>
              <w:t>45 417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213D582" w14:textId="77777777">
            <w:pPr>
              <w:pStyle w:val="Tab3MiddleColNonGras"/>
              <w:rPr>
                <w:lang w:val="fr-FR"/>
              </w:rPr>
            </w:pPr>
            <w:r>
              <w:rPr>
                <w:lang w:val="fr-FR"/>
              </w:rPr>
              <w:t>3 733 731,57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DF29819" w14:textId="77777777">
            <w:pPr>
              <w:pStyle w:val="Tab3LastColNonGras"/>
              <w:rPr>
                <w:lang w:val="fr-FR"/>
              </w:rPr>
            </w:pPr>
            <w:r>
              <w:rPr>
                <w:lang w:val="fr-FR"/>
              </w:rPr>
              <w:t>0,62</w:t>
            </w:r>
          </w:p>
        </w:tc>
      </w:tr>
      <w:tr w14:paraId="34AB01E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677998F4" w14:textId="77777777">
            <w:pPr>
              <w:pStyle w:val="Tab1FirstColGras"/>
              <w:rPr>
                <w:lang w:val="fr-FR"/>
              </w:rPr>
            </w:pPr>
            <w:r>
              <w:rPr>
                <w:lang w:val="fr-FR"/>
              </w:rPr>
              <w:t>Semi-conducteurs et équipements pour fabrication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3EEDC0E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420E25D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33CEDE0F" w14:textId="77777777">
            <w:pPr>
              <w:pStyle w:val="Tab1MiddleColGras"/>
              <w:rPr>
                <w:lang w:val="fr-FR"/>
              </w:rPr>
            </w:pPr>
            <w:r>
              <w:rPr>
                <w:lang w:val="fr-FR"/>
              </w:rPr>
              <w:t>55 505 868,71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229B254" w14:textId="77777777">
            <w:pPr>
              <w:pStyle w:val="Tab1LastColGras"/>
              <w:rPr>
                <w:lang w:val="fr-FR"/>
              </w:rPr>
            </w:pPr>
            <w:r>
              <w:rPr>
                <w:lang w:val="fr-FR"/>
              </w:rPr>
              <w:t>9,28</w:t>
            </w:r>
          </w:p>
        </w:tc>
      </w:tr>
      <w:tr w14:paraId="4ECCD8C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F75D0E5" w14:textId="77777777">
            <w:pPr>
              <w:pStyle w:val="Tab3FirstColNonGras"/>
              <w:rPr>
                <w:lang w:val="fr-FR"/>
              </w:rPr>
            </w:pPr>
            <w:r>
              <w:rPr>
                <w:lang w:val="fr-FR"/>
              </w:rPr>
              <w:t>APPLIED MATERIALS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5DB94F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53EEB546" w14:textId="77777777">
            <w:pPr>
              <w:pStyle w:val="Tab3MiddleColNonGras"/>
              <w:rPr>
                <w:lang w:val="fr-FR"/>
              </w:rPr>
            </w:pPr>
            <w:r>
              <w:rPr>
                <w:lang w:val="fr-FR"/>
              </w:rPr>
              <w:t>10 823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07AD2DB4" w14:textId="77777777">
            <w:pPr>
              <w:pStyle w:val="Tab3MiddleColNonGras"/>
              <w:rPr>
                <w:lang w:val="fr-FR"/>
              </w:rPr>
            </w:pPr>
            <w:r>
              <w:rPr>
                <w:lang w:val="fr-FR"/>
              </w:rPr>
              <w:t>1 687 921,46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9BEFBC1" w14:textId="77777777">
            <w:pPr>
              <w:pStyle w:val="Tab3LastColNonGras"/>
              <w:rPr>
                <w:lang w:val="fr-FR"/>
              </w:rPr>
            </w:pPr>
            <w:r>
              <w:rPr>
                <w:lang w:val="fr-FR"/>
              </w:rPr>
              <w:t>0,28</w:t>
            </w:r>
          </w:p>
        </w:tc>
      </w:tr>
      <w:tr w14:paraId="5129D9D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23A536F1" w14:textId="77777777">
            <w:pPr>
              <w:pStyle w:val="Tab3FirstColNonGras"/>
              <w:rPr>
                <w:lang w:val="fr-FR"/>
              </w:rPr>
            </w:pPr>
            <w:r>
              <w:rPr>
                <w:lang w:val="fr-FR"/>
              </w:rPr>
              <w:t>NVIDIA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14397D9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C92D81F" w14:textId="77777777">
            <w:pPr>
              <w:pStyle w:val="Tab3MiddleColNonGras"/>
              <w:rPr>
                <w:lang w:val="fr-FR"/>
              </w:rPr>
            </w:pPr>
            <w:r>
              <w:rPr>
                <w:lang w:val="fr-FR"/>
              </w:rPr>
              <w:t>399 862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87A2329" w14:textId="77777777">
            <w:pPr>
              <w:pStyle w:val="Tab3MiddleColNonGras"/>
              <w:rPr>
                <w:lang w:val="fr-FR"/>
              </w:rPr>
            </w:pPr>
            <w:r>
              <w:rPr>
                <w:lang w:val="fr-FR"/>
              </w:rPr>
              <w:t>53 817 947,25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0A3A625" w14:textId="77777777">
            <w:pPr>
              <w:pStyle w:val="Tab3LastColNonGras"/>
              <w:rPr>
                <w:lang w:val="fr-FR"/>
              </w:rPr>
            </w:pPr>
            <w:r>
              <w:rPr>
                <w:lang w:val="fr-FR"/>
              </w:rPr>
              <w:t>9,00</w:t>
            </w:r>
          </w:p>
        </w:tc>
      </w:tr>
      <w:tr w14:paraId="2A831FA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D980060" w14:textId="77777777">
            <w:pPr>
              <w:pStyle w:val="Tab1FirstColGras"/>
              <w:rPr>
                <w:lang w:val="fr-FR"/>
              </w:rPr>
            </w:pPr>
            <w:r>
              <w:rPr>
                <w:lang w:val="fr-FR"/>
              </w:rPr>
              <w:t>Services aux collectivités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B533DD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2378283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3AB87EB" w14:textId="77777777">
            <w:pPr>
              <w:pStyle w:val="Tab1MiddleColGras"/>
              <w:rPr>
                <w:lang w:val="fr-FR"/>
              </w:rPr>
            </w:pPr>
            <w:r>
              <w:rPr>
                <w:lang w:val="fr-FR"/>
              </w:rPr>
              <w:t>2 008 602,14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68A1636" w14:textId="77777777">
            <w:pPr>
              <w:pStyle w:val="Tab1LastColGras"/>
              <w:rPr>
                <w:lang w:val="fr-FR"/>
              </w:rPr>
            </w:pPr>
            <w:r>
              <w:rPr>
                <w:lang w:val="fr-FR"/>
              </w:rPr>
              <w:t>0,34</w:t>
            </w:r>
          </w:p>
        </w:tc>
      </w:tr>
      <w:tr w14:paraId="0EDFA3C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03617A2C" w14:textId="77777777">
            <w:pPr>
              <w:pStyle w:val="Tab3FirstColNonGras"/>
              <w:rPr>
                <w:lang w:val="fr-FR"/>
              </w:rPr>
            </w:pPr>
            <w:r>
              <w:rPr>
                <w:lang w:val="fr-FR"/>
              </w:rPr>
              <w:t>PUBLIC SERVICE ENTERPRISE GP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4D98A82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478970B" w14:textId="77777777">
            <w:pPr>
              <w:pStyle w:val="Tab3MiddleColNonGras"/>
              <w:rPr>
                <w:lang w:val="fr-FR"/>
              </w:rPr>
            </w:pPr>
            <w:r>
              <w:rPr>
                <w:lang w:val="fr-FR"/>
              </w:rPr>
              <w:t>28 009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14772E3" w14:textId="77777777">
            <w:pPr>
              <w:pStyle w:val="Tab3MiddleColNonGras"/>
              <w:rPr>
                <w:lang w:val="fr-FR"/>
              </w:rPr>
            </w:pPr>
            <w:r>
              <w:rPr>
                <w:lang w:val="fr-FR"/>
              </w:rPr>
              <w:t>2 008 602,14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D0F4BE7" w14:textId="77777777">
            <w:pPr>
              <w:pStyle w:val="Tab3LastColNonGras"/>
              <w:rPr>
                <w:lang w:val="fr-FR"/>
              </w:rPr>
            </w:pPr>
            <w:r>
              <w:rPr>
                <w:lang w:val="fr-FR"/>
              </w:rPr>
              <w:t>0,34</w:t>
            </w:r>
          </w:p>
        </w:tc>
      </w:tr>
      <w:tr w14:paraId="4B719A1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349BC2DE" w14:textId="77777777">
            <w:pPr>
              <w:pStyle w:val="Tab1FirstColGras"/>
              <w:rPr>
                <w:lang w:val="fr-FR"/>
              </w:rPr>
            </w:pPr>
            <w:r>
              <w:rPr>
                <w:lang w:val="fr-FR"/>
              </w:rPr>
              <w:t>Services aux entreprises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68F9ED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ECE1A1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23CBB8BA" w14:textId="77777777">
            <w:pPr>
              <w:pStyle w:val="Tab1MiddleColGras"/>
              <w:rPr>
                <w:lang w:val="fr-FR"/>
              </w:rPr>
            </w:pPr>
            <w:r>
              <w:rPr>
                <w:lang w:val="fr-FR"/>
              </w:rPr>
              <w:t>4 326 888,05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97A7F47" w14:textId="77777777">
            <w:pPr>
              <w:pStyle w:val="Tab1LastColGras"/>
              <w:rPr>
                <w:lang w:val="fr-FR"/>
              </w:rPr>
            </w:pPr>
            <w:r>
              <w:rPr>
                <w:lang w:val="fr-FR"/>
              </w:rPr>
              <w:t>0,72</w:t>
            </w:r>
          </w:p>
        </w:tc>
      </w:tr>
      <w:tr w14:paraId="02D5546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603223C6" w14:textId="77777777">
            <w:pPr>
              <w:pStyle w:val="Tab3FirstColNonGras"/>
              <w:rPr>
                <w:lang w:val="fr-FR"/>
              </w:rPr>
            </w:pPr>
            <w:r>
              <w:rPr>
                <w:lang w:val="fr-FR"/>
              </w:rPr>
              <w:t>WASTE MANAGEMENT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7E93499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737AAD1F" w14:textId="77777777">
            <w:pPr>
              <w:pStyle w:val="Tab3MiddleColNonGras"/>
              <w:rPr>
                <w:lang w:val="fr-FR"/>
              </w:rPr>
            </w:pPr>
            <w:r>
              <w:rPr>
                <w:lang w:val="fr-FR"/>
              </w:rPr>
              <w:t>22 197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4506FEE" w14:textId="77777777">
            <w:pPr>
              <w:pStyle w:val="Tab3MiddleColNonGras"/>
              <w:rPr>
                <w:lang w:val="fr-FR"/>
              </w:rPr>
            </w:pPr>
            <w:r>
              <w:rPr>
                <w:lang w:val="fr-FR"/>
              </w:rPr>
              <w:t>4 326 888,05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CE2C611" w14:textId="77777777">
            <w:pPr>
              <w:pStyle w:val="Tab3LastColNonGras"/>
              <w:rPr>
                <w:lang w:val="fr-FR"/>
              </w:rPr>
            </w:pPr>
            <w:r>
              <w:rPr>
                <w:lang w:val="fr-FR"/>
              </w:rPr>
              <w:t>0,72</w:t>
            </w:r>
          </w:p>
        </w:tc>
      </w:tr>
    </w:tbl>
    <w:p w:rsidR="009D0A5C" w14:paraId="4D134E7A" w14:textId="77777777">
      <w:pPr>
        <w:sectPr>
          <w:headerReference w:type="default" r:id="rId26"/>
          <w:footerReference w:type="default" r:id="rId27"/>
          <w:pgSz w:w="11900" w:h="16840"/>
          <w:pgMar w:top="2154" w:right="1134" w:bottom="1134" w:left="1134" w:header="400" w:footer="400" w:gutter="0"/>
          <w:cols w:space="720"/>
        </w:sectPr>
      </w:pPr>
    </w:p>
    <w:p w:rsidR="009D0A5C" w14:paraId="78B68978" w14:textId="77777777">
      <w:pPr>
        <w:spacing w:line="30" w:lineRule="exact"/>
        <w:rPr>
          <w:sz w:val="3"/>
        </w:rPr>
      </w:pPr>
    </w:p>
    <w:p w:rsidR="009D0A5C" w14:paraId="0DC4A7B3" w14:textId="77777777">
      <w:pPr>
        <w:pStyle w:val="TechnicalBookmark"/>
        <w:rPr>
          <w:lang w:val="fr-FR"/>
        </w:rPr>
      </w:pPr>
      <w:r>
        <w:rPr>
          <w:lang w:val="fr-FR"/>
        </w:rPr>
        <w:fldChar w:fldCharType="begin"/>
      </w:r>
      <w:r>
        <w:rPr>
          <w:lang w:val="fr-FR"/>
        </w:rPr>
        <w:instrText xml:space="preserve"> SET 59C2374C976BACA11E1E18B3A715F00C "" </w:instrText>
      </w:r>
      <w:r>
        <w:rPr>
          <w:lang w:val="fr-FR"/>
        </w:rPr>
        <w:fldChar w:fldCharType="separate"/>
      </w:r>
      <w:bookmarkStart w:id="102" w:name="59C2374C976BACA11E1E18B3A715F00C"/>
      <w:bookmarkEnd w:id="102"/>
      <w:r>
        <w:rPr>
          <w:lang w:val="fr-FR"/>
        </w:rPr>
        <w:fldChar w:fldCharType="end"/>
      </w:r>
    </w:p>
    <w:p w:rsidR="009D0A5C" w14:paraId="4C622F1B" w14:textId="77777777">
      <w:pPr>
        <w:pStyle w:val="H2"/>
        <w:rPr>
          <w:lang w:val="fr-FR"/>
        </w:rPr>
      </w:pPr>
      <w:r>
        <w:rPr>
          <w:lang w:val="fr-FR"/>
        </w:rPr>
        <w:t xml:space="preserve">Inventaire des éléments de bilan </w:t>
      </w:r>
    </w:p>
    <w:p w:rsidR="009D0A5C" w14:paraId="6DB5F7AC" w14:textId="77777777">
      <w:pPr>
        <w:pStyle w:val="NoRefToc"/>
        <w:rPr>
          <w:lang w:val="fr-FR"/>
        </w:rPr>
      </w:pPr>
    </w:p>
    <w:p w:rsidR="009D0A5C" w14:paraId="78EB6BA8" w14:textId="77777777">
      <w:pPr>
        <w:pStyle w:val="TechnicalBookmark"/>
        <w:rPr>
          <w:lang w:val="fr-FR"/>
        </w:rPr>
      </w:pPr>
      <w:r>
        <w:rPr>
          <w:lang w:val="fr-FR"/>
        </w:rPr>
        <w:fldChar w:fldCharType="begin"/>
      </w:r>
      <w:r>
        <w:rPr>
          <w:lang w:val="fr-FR"/>
        </w:rPr>
        <w:instrText xml:space="preserve"> SET 28051513EFD0884BC25D2F2F37E2C605 "" </w:instrText>
      </w:r>
      <w:r>
        <w:rPr>
          <w:lang w:val="fr-FR"/>
        </w:rPr>
        <w:fldChar w:fldCharType="separate"/>
      </w:r>
      <w:bookmarkStart w:id="103" w:name="28051513EFD0884BC25D2F2F37E2C605"/>
      <w:bookmarkEnd w:id="103"/>
      <w:r>
        <w:rPr>
          <w:lang w:val="fr-FR"/>
        </w:rPr>
        <w:fldChar w:fldCharType="end"/>
      </w:r>
    </w:p>
    <w:p w:rsidR="009D0A5C" w14:paraId="7A8DF4B4"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65740AF"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32F19427"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8CD7242"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CA542DC" w14:textId="77777777">
            <w:pPr>
              <w:pStyle w:val="EnteteTabMiddleColBordure"/>
              <w:spacing w:line="184" w:lineRule="exact"/>
              <w:rPr>
                <w:lang w:val="fr-FR"/>
              </w:rPr>
            </w:pPr>
            <w:r>
              <w:rPr>
                <w:lang w:val="fr-FR"/>
              </w:rPr>
              <w:t>Quantité ou</w:t>
            </w:r>
          </w:p>
          <w:p w:rsidR="009D0A5C" w14:paraId="6B02FFE9"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D206F93"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106543D4" w14:textId="77777777">
            <w:pPr>
              <w:pStyle w:val="EnteteTabLastColBordure"/>
              <w:spacing w:line="184" w:lineRule="exact"/>
              <w:rPr>
                <w:lang w:val="fr-FR"/>
              </w:rPr>
            </w:pPr>
            <w:r>
              <w:rPr>
                <w:lang w:val="fr-FR"/>
              </w:rPr>
              <w:t>% Actif</w:t>
            </w:r>
          </w:p>
          <w:p w:rsidR="009D0A5C" w14:paraId="17E7E560" w14:textId="77777777">
            <w:pPr>
              <w:pStyle w:val="EnteteTabLastColBordure"/>
              <w:spacing w:line="184" w:lineRule="exact"/>
              <w:rPr>
                <w:lang w:val="fr-FR"/>
              </w:rPr>
            </w:pPr>
            <w:r>
              <w:rPr>
                <w:lang w:val="fr-FR"/>
              </w:rPr>
              <w:t>Net</w:t>
            </w:r>
          </w:p>
        </w:tc>
      </w:tr>
      <w:tr w14:paraId="63E3120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C5944E0" w14:textId="77777777">
            <w:pPr>
              <w:pStyle w:val="Tab1FirstColGras"/>
              <w:rPr>
                <w:lang w:val="fr-FR"/>
              </w:rPr>
            </w:pPr>
            <w:r>
              <w:rPr>
                <w:lang w:val="fr-FR"/>
              </w:rPr>
              <w:t>Services de télécommunication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17B4344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77460E4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59FE555" w14:textId="77777777">
            <w:pPr>
              <w:pStyle w:val="Tab1MiddleColGras"/>
              <w:rPr>
                <w:lang w:val="fr-FR"/>
              </w:rPr>
            </w:pPr>
            <w:r>
              <w:rPr>
                <w:lang w:val="fr-FR"/>
              </w:rPr>
              <w:t>42 864 472,96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22DD8CD" w14:textId="77777777">
            <w:pPr>
              <w:pStyle w:val="Tab1LastColGras"/>
              <w:rPr>
                <w:lang w:val="fr-FR"/>
              </w:rPr>
            </w:pPr>
            <w:r>
              <w:rPr>
                <w:lang w:val="fr-FR"/>
              </w:rPr>
              <w:t>7,17</w:t>
            </w:r>
          </w:p>
        </w:tc>
      </w:tr>
      <w:tr w14:paraId="1A88581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19378391" w14:textId="77777777">
            <w:pPr>
              <w:pStyle w:val="Tab3FirstColNonGras"/>
              <w:rPr>
                <w:lang w:val="fr-FR"/>
              </w:rPr>
            </w:pPr>
            <w:r>
              <w:rPr>
                <w:lang w:val="fr-FR"/>
              </w:rPr>
              <w:t>T-MOBILE US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1BF102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19DC07D5" w14:textId="77777777">
            <w:pPr>
              <w:pStyle w:val="Tab3MiddleColNonGras"/>
              <w:rPr>
                <w:lang w:val="fr-FR"/>
              </w:rPr>
            </w:pPr>
            <w:r>
              <w:rPr>
                <w:lang w:val="fr-FR"/>
              </w:rPr>
              <w:t>211 183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925316D" w14:textId="77777777">
            <w:pPr>
              <w:pStyle w:val="Tab3MiddleColNonGras"/>
              <w:rPr>
                <w:lang w:val="fr-FR"/>
              </w:rPr>
            </w:pPr>
            <w:r>
              <w:rPr>
                <w:lang w:val="fr-FR"/>
              </w:rPr>
              <w:t>42 864 472,96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2E5F22D" w14:textId="77777777">
            <w:pPr>
              <w:pStyle w:val="Tab3LastColNonGras"/>
              <w:rPr>
                <w:lang w:val="fr-FR"/>
              </w:rPr>
            </w:pPr>
            <w:r>
              <w:rPr>
                <w:lang w:val="fr-FR"/>
              </w:rPr>
              <w:t>7,17</w:t>
            </w:r>
          </w:p>
        </w:tc>
      </w:tr>
      <w:tr w14:paraId="4DE3A23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7BA7C5CA" w14:textId="77777777">
            <w:pPr>
              <w:pStyle w:val="Tab1FirstColGras"/>
              <w:rPr>
                <w:lang w:val="fr-FR"/>
              </w:rPr>
            </w:pPr>
            <w:r>
              <w:rPr>
                <w:lang w:val="fr-FR"/>
              </w:rPr>
              <w:t>Services de télécommunication mobile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6E5BBE0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09534A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0711FA76" w14:textId="77777777">
            <w:pPr>
              <w:pStyle w:val="Tab1MiddleColGras"/>
              <w:rPr>
                <w:lang w:val="fr-FR"/>
              </w:rPr>
            </w:pPr>
            <w:r>
              <w:rPr>
                <w:lang w:val="fr-FR"/>
              </w:rPr>
              <w:t>3 991 857,44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7C223C8" w14:textId="77777777">
            <w:pPr>
              <w:pStyle w:val="Tab1LastColGras"/>
              <w:rPr>
                <w:lang w:val="fr-FR"/>
              </w:rPr>
            </w:pPr>
            <w:r>
              <w:rPr>
                <w:lang w:val="fr-FR"/>
              </w:rPr>
              <w:t>0,67</w:t>
            </w:r>
          </w:p>
        </w:tc>
      </w:tr>
      <w:tr w14:paraId="727D58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30D33422" w14:textId="77777777">
            <w:pPr>
              <w:pStyle w:val="Tab3FirstColNonGras"/>
              <w:rPr>
                <w:lang w:val="fr-FR"/>
              </w:rPr>
            </w:pPr>
            <w:r>
              <w:rPr>
                <w:lang w:val="fr-FR"/>
              </w:rPr>
              <w:t>WALT DISNEY 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3183C48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271685FF" w14:textId="77777777">
            <w:pPr>
              <w:pStyle w:val="Tab3MiddleColNonGras"/>
              <w:rPr>
                <w:lang w:val="fr-FR"/>
              </w:rPr>
            </w:pPr>
            <w:r>
              <w:rPr>
                <w:lang w:val="fr-FR"/>
              </w:rPr>
              <w:t>37 786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261F4827" w14:textId="77777777">
            <w:pPr>
              <w:pStyle w:val="Tab3MiddleColNonGras"/>
              <w:rPr>
                <w:lang w:val="fr-FR"/>
              </w:rPr>
            </w:pPr>
            <w:r>
              <w:rPr>
                <w:lang w:val="fr-FR"/>
              </w:rPr>
              <w:t>3 991 857,44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91FC2B5" w14:textId="77777777">
            <w:pPr>
              <w:pStyle w:val="Tab3LastColNonGras"/>
              <w:rPr>
                <w:lang w:val="fr-FR"/>
              </w:rPr>
            </w:pPr>
            <w:r>
              <w:rPr>
                <w:lang w:val="fr-FR"/>
              </w:rPr>
              <w:t>0,67</w:t>
            </w:r>
          </w:p>
        </w:tc>
      </w:tr>
      <w:tr w14:paraId="4A971D0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4DBD8E73" w14:textId="77777777">
            <w:pPr>
              <w:pStyle w:val="Tab1FirstColGras"/>
              <w:rPr>
                <w:lang w:val="fr-FR"/>
              </w:rPr>
            </w:pPr>
            <w:r>
              <w:rPr>
                <w:lang w:val="fr-FR"/>
              </w:rPr>
              <w:t>Services financiers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C0E9EB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57EC345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1B9FCCE3" w14:textId="77777777">
            <w:pPr>
              <w:pStyle w:val="Tab1MiddleColGras"/>
              <w:rPr>
                <w:lang w:val="fr-FR"/>
              </w:rPr>
            </w:pPr>
            <w:r>
              <w:rPr>
                <w:lang w:val="fr-FR"/>
              </w:rPr>
              <w:t>6 606 170,47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C83E28D" w14:textId="77777777">
            <w:pPr>
              <w:pStyle w:val="Tab1LastColGras"/>
              <w:rPr>
                <w:lang w:val="fr-FR"/>
              </w:rPr>
            </w:pPr>
            <w:r>
              <w:rPr>
                <w:lang w:val="fr-FR"/>
              </w:rPr>
              <w:t>1,10</w:t>
            </w:r>
          </w:p>
        </w:tc>
      </w:tr>
      <w:tr w14:paraId="5D98A72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22408AC7" w14:textId="77777777">
            <w:pPr>
              <w:pStyle w:val="Tab3FirstColNonGras"/>
              <w:rPr>
                <w:lang w:val="fr-FR"/>
              </w:rPr>
            </w:pPr>
            <w:r>
              <w:rPr>
                <w:lang w:val="fr-FR"/>
              </w:rPr>
              <w:t>GLOBAL PAYMENTS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118BED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4D5E5A68" w14:textId="77777777">
            <w:pPr>
              <w:pStyle w:val="Tab3MiddleColNonGras"/>
              <w:rPr>
                <w:lang w:val="fr-FR"/>
              </w:rPr>
            </w:pPr>
            <w:r>
              <w:rPr>
                <w:lang w:val="fr-FR"/>
              </w:rPr>
              <w:t>64 209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7BF1DE0" w14:textId="77777777">
            <w:pPr>
              <w:pStyle w:val="Tab3MiddleColNonGras"/>
              <w:rPr>
                <w:lang w:val="fr-FR"/>
              </w:rPr>
            </w:pPr>
            <w:r>
              <w:rPr>
                <w:lang w:val="fr-FR"/>
              </w:rPr>
              <w:t>4 378 147,43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9E9E8E7" w14:textId="77777777">
            <w:pPr>
              <w:pStyle w:val="Tab3LastColNonGras"/>
              <w:rPr>
                <w:lang w:val="fr-FR"/>
              </w:rPr>
            </w:pPr>
            <w:r>
              <w:rPr>
                <w:lang w:val="fr-FR"/>
              </w:rPr>
              <w:t>0,73</w:t>
            </w:r>
          </w:p>
        </w:tc>
      </w:tr>
      <w:tr w14:paraId="70C20F6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44527191" w14:textId="77777777">
            <w:pPr>
              <w:pStyle w:val="Tab3FirstColNonGras"/>
              <w:rPr>
                <w:lang w:val="fr-FR"/>
              </w:rPr>
            </w:pPr>
            <w:r>
              <w:rPr>
                <w:lang w:val="fr-FR"/>
              </w:rPr>
              <w:t>INTERCONTINENTAL EXCHANGE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9DBAA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B17C7E1" w14:textId="77777777">
            <w:pPr>
              <w:pStyle w:val="Tab3MiddleColNonGras"/>
              <w:rPr>
                <w:lang w:val="fr-FR"/>
              </w:rPr>
            </w:pPr>
            <w:r>
              <w:rPr>
                <w:lang w:val="fr-FR"/>
              </w:rPr>
              <w:t>14 255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0A5BF90E" w14:textId="77777777">
            <w:pPr>
              <w:pStyle w:val="Tab3MiddleColNonGras"/>
              <w:rPr>
                <w:lang w:val="fr-FR"/>
              </w:rPr>
            </w:pPr>
            <w:r>
              <w:rPr>
                <w:lang w:val="fr-FR"/>
              </w:rPr>
              <w:t>2 228 023,04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56E3A5F" w14:textId="77777777">
            <w:pPr>
              <w:pStyle w:val="Tab3LastColNonGras"/>
              <w:rPr>
                <w:lang w:val="fr-FR"/>
              </w:rPr>
            </w:pPr>
            <w:r>
              <w:rPr>
                <w:lang w:val="fr-FR"/>
              </w:rPr>
              <w:t>0,37</w:t>
            </w:r>
          </w:p>
        </w:tc>
      </w:tr>
      <w:tr w14:paraId="0AF6FCF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5FD5A16E" w14:textId="77777777">
            <w:pPr>
              <w:pStyle w:val="Tab1FirstColGras"/>
              <w:rPr>
                <w:lang w:val="fr-FR"/>
              </w:rPr>
            </w:pPr>
            <w:r>
              <w:rPr>
                <w:lang w:val="fr-FR"/>
              </w:rPr>
              <w:t>Services liés aux technologies de l'information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19EF00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696AE1B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4461BA31" w14:textId="77777777">
            <w:pPr>
              <w:pStyle w:val="Tab1MiddleColGras"/>
              <w:rPr>
                <w:lang w:val="fr-FR"/>
              </w:rPr>
            </w:pPr>
            <w:r>
              <w:rPr>
                <w:lang w:val="fr-FR"/>
              </w:rPr>
              <w:t>6 507 947,17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430B0AE" w14:textId="77777777">
            <w:pPr>
              <w:pStyle w:val="Tab1LastColGras"/>
              <w:rPr>
                <w:lang w:val="fr-FR"/>
              </w:rPr>
            </w:pPr>
            <w:r>
              <w:rPr>
                <w:lang w:val="fr-FR"/>
              </w:rPr>
              <w:t>1,09</w:t>
            </w:r>
          </w:p>
        </w:tc>
      </w:tr>
      <w:tr w14:paraId="1E3833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40539660" w14:textId="77777777">
            <w:pPr>
              <w:pStyle w:val="Tab3FirstColNonGras"/>
              <w:rPr>
                <w:lang w:val="fr-FR"/>
              </w:rPr>
            </w:pPr>
            <w:r>
              <w:rPr>
                <w:lang w:val="fr-FR"/>
              </w:rPr>
              <w:t>GARTNER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61BCCA5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22AC9520" w14:textId="77777777">
            <w:pPr>
              <w:pStyle w:val="Tab3MiddleColNonGras"/>
              <w:rPr>
                <w:lang w:val="fr-FR"/>
              </w:rPr>
            </w:pPr>
            <w:r>
              <w:rPr>
                <w:lang w:val="fr-FR"/>
              </w:rPr>
              <w:t>18 899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1E1B4B5" w14:textId="77777777">
            <w:pPr>
              <w:pStyle w:val="Tab3MiddleColNonGras"/>
              <w:rPr>
                <w:lang w:val="fr-FR"/>
              </w:rPr>
            </w:pPr>
            <w:r>
              <w:rPr>
                <w:lang w:val="fr-FR"/>
              </w:rPr>
              <w:t>6 507 947,17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5ADE538D" w14:textId="77777777">
            <w:pPr>
              <w:pStyle w:val="Tab3LastColNonGras"/>
              <w:rPr>
                <w:lang w:val="fr-FR"/>
              </w:rPr>
            </w:pPr>
            <w:r>
              <w:rPr>
                <w:lang w:val="fr-FR"/>
              </w:rPr>
              <w:t>1,09</w:t>
            </w:r>
          </w:p>
        </w:tc>
      </w:tr>
      <w:tr w14:paraId="4D73DF9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6D11D3DE" w14:textId="77777777">
            <w:pPr>
              <w:pStyle w:val="Tab1FirstColGras"/>
              <w:rPr>
                <w:lang w:val="fr-FR"/>
              </w:rPr>
            </w:pPr>
            <w:r>
              <w:rPr>
                <w:lang w:val="fr-FR"/>
              </w:rPr>
              <w:t>SIIC spécialisées dans le crédit hypothécaire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FF9D46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0E56248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19C2F501" w14:textId="77777777">
            <w:pPr>
              <w:pStyle w:val="Tab1MiddleColGras"/>
              <w:rPr>
                <w:lang w:val="fr-FR"/>
              </w:rPr>
            </w:pPr>
            <w:r>
              <w:rPr>
                <w:lang w:val="fr-FR"/>
              </w:rPr>
              <w:t>705 797,33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673DEB2C" w14:textId="77777777">
            <w:pPr>
              <w:pStyle w:val="Tab1LastColGras"/>
              <w:rPr>
                <w:lang w:val="fr-FR"/>
              </w:rPr>
            </w:pPr>
            <w:r>
              <w:rPr>
                <w:lang w:val="fr-FR"/>
              </w:rPr>
              <w:t>0,12</w:t>
            </w:r>
          </w:p>
        </w:tc>
      </w:tr>
      <w:tr w14:paraId="2343C59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715546D8" w14:textId="77777777">
            <w:pPr>
              <w:pStyle w:val="Tab3FirstColNonGras"/>
              <w:rPr>
                <w:lang w:val="fr-FR"/>
              </w:rPr>
            </w:pPr>
            <w:r>
              <w:rPr>
                <w:lang w:val="fr-FR"/>
              </w:rPr>
              <w:t>KYNDRYL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6F8BC60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037DFD0" w14:textId="77777777">
            <w:pPr>
              <w:pStyle w:val="Tab3MiddleColNonGras"/>
              <w:rPr>
                <w:lang w:val="fr-FR"/>
              </w:rPr>
            </w:pPr>
            <w:r>
              <w:rPr>
                <w:lang w:val="fr-FR"/>
              </w:rPr>
              <w:t>19 745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5A922B77" w14:textId="77777777">
            <w:pPr>
              <w:pStyle w:val="Tab3MiddleColNonGras"/>
              <w:rPr>
                <w:lang w:val="fr-FR"/>
              </w:rPr>
            </w:pPr>
            <w:r>
              <w:rPr>
                <w:lang w:val="fr-FR"/>
              </w:rPr>
              <w:t>705 797,33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49A6C91" w14:textId="77777777">
            <w:pPr>
              <w:pStyle w:val="Tab3LastColNonGras"/>
              <w:rPr>
                <w:lang w:val="fr-FR"/>
              </w:rPr>
            </w:pPr>
            <w:r>
              <w:rPr>
                <w:lang w:val="fr-FR"/>
              </w:rPr>
              <w:t>0,12</w:t>
            </w:r>
          </w:p>
        </w:tc>
      </w:tr>
      <w:tr w14:paraId="0CE85EC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79FF7C81" w14:textId="77777777">
            <w:pPr>
              <w:pStyle w:val="Tab1FirstColGras"/>
              <w:rPr>
                <w:lang w:val="fr-FR"/>
              </w:rPr>
            </w:pPr>
            <w:r>
              <w:rPr>
                <w:lang w:val="fr-FR"/>
              </w:rPr>
              <w:t>Sociétés d'investissement immobilier (SII)</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958547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2CADB0A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1E5EB277" w14:textId="77777777">
            <w:pPr>
              <w:pStyle w:val="Tab1MiddleColGras"/>
              <w:rPr>
                <w:lang w:val="fr-FR"/>
              </w:rPr>
            </w:pPr>
            <w:r>
              <w:rPr>
                <w:lang w:val="fr-FR"/>
              </w:rPr>
              <w:t>5 953 357,50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31F130C2" w14:textId="77777777">
            <w:pPr>
              <w:pStyle w:val="Tab1LastColGras"/>
              <w:rPr>
                <w:lang w:val="fr-FR"/>
              </w:rPr>
            </w:pPr>
            <w:r>
              <w:rPr>
                <w:lang w:val="fr-FR"/>
              </w:rPr>
              <w:t>1,00</w:t>
            </w:r>
          </w:p>
        </w:tc>
      </w:tr>
      <w:tr w14:paraId="1947A1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49893CD4" w14:textId="77777777">
            <w:pPr>
              <w:pStyle w:val="Tab3FirstColNonGras"/>
              <w:rPr>
                <w:lang w:val="fr-FR"/>
              </w:rPr>
            </w:pPr>
            <w:r>
              <w:rPr>
                <w:lang w:val="fr-FR"/>
              </w:rPr>
              <w:t>OMEGA HEALTHCARE INVESTORS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30EF7BD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E6FA7DF" w14:textId="77777777">
            <w:pPr>
              <w:pStyle w:val="Tab3MiddleColNonGras"/>
              <w:rPr>
                <w:lang w:val="fr-FR"/>
              </w:rPr>
            </w:pPr>
            <w:r>
              <w:rPr>
                <w:lang w:val="fr-FR"/>
              </w:rPr>
              <w:t>190 678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C880701" w14:textId="77777777">
            <w:pPr>
              <w:pStyle w:val="Tab3MiddleColNonGras"/>
              <w:rPr>
                <w:lang w:val="fr-FR"/>
              </w:rPr>
            </w:pPr>
            <w:r>
              <w:rPr>
                <w:lang w:val="fr-FR"/>
              </w:rPr>
              <w:t>5 953 357,50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98187E8" w14:textId="77777777">
            <w:pPr>
              <w:pStyle w:val="Tab3LastColNonGras"/>
              <w:rPr>
                <w:lang w:val="fr-FR"/>
              </w:rPr>
            </w:pPr>
            <w:r>
              <w:rPr>
                <w:lang w:val="fr-FR"/>
              </w:rPr>
              <w:t>1,00</w:t>
            </w:r>
          </w:p>
        </w:tc>
      </w:tr>
      <w:tr w14:paraId="72D3EC2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6C020983" w14:textId="77777777">
            <w:pPr>
              <w:pStyle w:val="Tab1FirstColGras"/>
              <w:rPr>
                <w:lang w:val="fr-FR"/>
              </w:rPr>
            </w:pPr>
            <w:r>
              <w:rPr>
                <w:lang w:val="fr-FR"/>
              </w:rPr>
              <w:t>Sociétés d'investissement immobilier cotées (SIIC)</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2533CAB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4EF3DBE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7C488442" w14:textId="77777777">
            <w:pPr>
              <w:pStyle w:val="Tab1MiddleColGras"/>
              <w:rPr>
                <w:lang w:val="fr-FR"/>
              </w:rPr>
            </w:pPr>
            <w:r>
              <w:rPr>
                <w:lang w:val="fr-FR"/>
              </w:rPr>
              <w:t>1 267 048,55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506D988" w14:textId="77777777">
            <w:pPr>
              <w:pStyle w:val="Tab1LastColGras"/>
              <w:rPr>
                <w:lang w:val="fr-FR"/>
              </w:rPr>
            </w:pPr>
            <w:r>
              <w:rPr>
                <w:lang w:val="fr-FR"/>
              </w:rPr>
              <w:t>0,21</w:t>
            </w:r>
          </w:p>
        </w:tc>
      </w:tr>
      <w:tr w14:paraId="176503F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471690E5" w14:textId="77777777">
            <w:pPr>
              <w:pStyle w:val="Tab3FirstColNonGras"/>
              <w:rPr>
                <w:lang w:val="fr-FR"/>
              </w:rPr>
            </w:pPr>
            <w:r>
              <w:rPr>
                <w:lang w:val="fr-FR"/>
              </w:rPr>
              <w:t>CROWN CASTLE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47C1720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6340C318" w14:textId="77777777">
            <w:pPr>
              <w:pStyle w:val="Tab3MiddleColNonGras"/>
              <w:rPr>
                <w:lang w:val="fr-FR"/>
              </w:rPr>
            </w:pPr>
            <w:r>
              <w:rPr>
                <w:lang w:val="fr-FR"/>
              </w:rPr>
              <w:t>14 478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6896B47" w14:textId="77777777">
            <w:pPr>
              <w:pStyle w:val="Tab3MiddleColNonGras"/>
              <w:rPr>
                <w:lang w:val="fr-FR"/>
              </w:rPr>
            </w:pPr>
            <w:r>
              <w:rPr>
                <w:lang w:val="fr-FR"/>
              </w:rPr>
              <w:t>1 267 048,55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0E54A6D" w14:textId="77777777">
            <w:pPr>
              <w:pStyle w:val="Tab3LastColNonGras"/>
              <w:rPr>
                <w:lang w:val="fr-FR"/>
              </w:rPr>
            </w:pPr>
            <w:r>
              <w:rPr>
                <w:lang w:val="fr-FR"/>
              </w:rPr>
              <w:t>0,21</w:t>
            </w:r>
          </w:p>
        </w:tc>
      </w:tr>
      <w:tr w14:paraId="5775A06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19555EA4" w14:textId="77777777">
            <w:pPr>
              <w:pStyle w:val="Tab1FirstColGras"/>
              <w:rPr>
                <w:lang w:val="fr-FR"/>
              </w:rPr>
            </w:pPr>
            <w:r>
              <w:rPr>
                <w:lang w:val="fr-FR"/>
              </w:rPr>
              <w:t>Soins et autres services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B1C797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0E6DAE4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20C42CB8" w14:textId="77777777">
            <w:pPr>
              <w:pStyle w:val="Tab1MiddleColGras"/>
              <w:rPr>
                <w:lang w:val="fr-FR"/>
              </w:rPr>
            </w:pPr>
            <w:r>
              <w:rPr>
                <w:lang w:val="fr-FR"/>
              </w:rPr>
              <w:t>5 088 597,37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0F44E89" w14:textId="77777777">
            <w:pPr>
              <w:pStyle w:val="Tab1LastColGras"/>
              <w:rPr>
                <w:lang w:val="fr-FR"/>
              </w:rPr>
            </w:pPr>
            <w:r>
              <w:rPr>
                <w:lang w:val="fr-FR"/>
              </w:rPr>
              <w:t>0,85</w:t>
            </w:r>
          </w:p>
        </w:tc>
      </w:tr>
      <w:tr w14:paraId="046C069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5696956F" w14:textId="77777777">
            <w:pPr>
              <w:pStyle w:val="Tab3FirstColNonGras"/>
              <w:rPr>
                <w:lang w:val="fr-FR"/>
              </w:rPr>
            </w:pPr>
            <w:r>
              <w:rPr>
                <w:lang w:val="fr-FR"/>
              </w:rPr>
              <w:t>THE CIGNA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69EFA84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2A1692CB" w14:textId="77777777">
            <w:pPr>
              <w:pStyle w:val="Tab3MiddleColNonGras"/>
              <w:rPr>
                <w:lang w:val="fr-FR"/>
              </w:rPr>
            </w:pPr>
            <w:r>
              <w:rPr>
                <w:lang w:val="fr-FR"/>
              </w:rPr>
              <w:t>18 069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3F0A2CAB" w14:textId="77777777">
            <w:pPr>
              <w:pStyle w:val="Tab3MiddleColNonGras"/>
              <w:rPr>
                <w:lang w:val="fr-FR"/>
              </w:rPr>
            </w:pPr>
            <w:r>
              <w:rPr>
                <w:lang w:val="fr-FR"/>
              </w:rPr>
              <w:t>5 088 597,37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4607B6F" w14:textId="77777777">
            <w:pPr>
              <w:pStyle w:val="Tab3LastColNonGras"/>
              <w:rPr>
                <w:lang w:val="fr-FR"/>
              </w:rPr>
            </w:pPr>
            <w:r>
              <w:rPr>
                <w:lang w:val="fr-FR"/>
              </w:rPr>
              <w:t>0,85</w:t>
            </w:r>
          </w:p>
        </w:tc>
      </w:tr>
      <w:tr w14:paraId="42B913F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3F45FB0B" w14:textId="77777777">
            <w:pPr>
              <w:pStyle w:val="Tab1FirstColGras"/>
              <w:rPr>
                <w:lang w:val="fr-FR"/>
              </w:rPr>
            </w:pPr>
            <w:r>
              <w:rPr>
                <w:lang w:val="fr-FR"/>
              </w:rPr>
              <w:t>Textiles, habillement et produits de luxe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ABC983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3028007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09A6E5EC" w14:textId="77777777">
            <w:pPr>
              <w:pStyle w:val="Tab1MiddleColGras"/>
              <w:rPr>
                <w:lang w:val="fr-FR"/>
              </w:rPr>
            </w:pPr>
            <w:r>
              <w:rPr>
                <w:lang w:val="fr-FR"/>
              </w:rPr>
              <w:t>10 099 533,60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62CF388B" w14:textId="77777777">
            <w:pPr>
              <w:pStyle w:val="Tab1LastColGras"/>
              <w:rPr>
                <w:lang w:val="fr-FR"/>
              </w:rPr>
            </w:pPr>
            <w:r>
              <w:rPr>
                <w:lang w:val="fr-FR"/>
              </w:rPr>
              <w:t>1,69</w:t>
            </w:r>
          </w:p>
        </w:tc>
      </w:tr>
      <w:tr w14:paraId="587922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rsidRPr="001F25ED" w14:paraId="51400B60" w14:textId="77777777">
            <w:pPr>
              <w:pStyle w:val="Tab3FirstColNonGras"/>
              <w:rPr>
                <w:lang w:val="nl-NL"/>
              </w:rPr>
            </w:pPr>
            <w:r w:rsidRPr="001F25ED">
              <w:rPr>
                <w:lang w:val="nl-NL"/>
              </w:rPr>
              <w:t>LVMH MOET HENNESSY LOUIS VUI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21014C8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49E0902F" w14:textId="77777777">
            <w:pPr>
              <w:pStyle w:val="Tab3MiddleColNonGras"/>
              <w:rPr>
                <w:lang w:val="fr-FR"/>
              </w:rPr>
            </w:pPr>
            <w:r>
              <w:rPr>
                <w:lang w:val="fr-FR"/>
              </w:rPr>
              <w:t>22 716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47083211" w14:textId="77777777">
            <w:pPr>
              <w:pStyle w:val="Tab3MiddleColNonGras"/>
              <w:rPr>
                <w:lang w:val="fr-FR"/>
              </w:rPr>
            </w:pPr>
            <w:r>
              <w:rPr>
                <w:lang w:val="fr-FR"/>
              </w:rPr>
              <w:t>10 099 533,60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20758B99" w14:textId="77777777">
            <w:pPr>
              <w:pStyle w:val="Tab3LastColNonGras"/>
              <w:rPr>
                <w:lang w:val="fr-FR"/>
              </w:rPr>
            </w:pPr>
            <w:r>
              <w:rPr>
                <w:lang w:val="fr-FR"/>
              </w:rPr>
              <w:t>1,69</w:t>
            </w:r>
          </w:p>
        </w:tc>
      </w:tr>
      <w:tr w14:paraId="24695F6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9D0A5C" w14:paraId="3A372C77" w14:textId="77777777">
            <w:pPr>
              <w:pStyle w:val="Tab1FirstColGras"/>
              <w:rPr>
                <w:lang w:val="fr-FR"/>
              </w:rPr>
            </w:pPr>
            <w:r>
              <w:rPr>
                <w:lang w:val="fr-FR"/>
              </w:rPr>
              <w:t>Vente par correspondance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71B1AFB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48AEDB3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771BCD3A" w14:textId="77777777">
            <w:pPr>
              <w:pStyle w:val="Tab1MiddleColGras"/>
              <w:rPr>
                <w:lang w:val="fr-FR"/>
              </w:rPr>
            </w:pPr>
            <w:r>
              <w:rPr>
                <w:lang w:val="fr-FR"/>
              </w:rPr>
              <w:t>52 966 840,74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009D0F87" w14:textId="77777777">
            <w:pPr>
              <w:pStyle w:val="Tab1LastColGras"/>
              <w:rPr>
                <w:lang w:val="fr-FR"/>
              </w:rPr>
            </w:pPr>
            <w:r>
              <w:rPr>
                <w:lang w:val="fr-FR"/>
              </w:rPr>
              <w:t>8,86</w:t>
            </w:r>
          </w:p>
        </w:tc>
      </w:tr>
      <w:tr w14:paraId="479135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9D0A5C" w14:paraId="797E809B" w14:textId="77777777">
            <w:pPr>
              <w:pStyle w:val="Tab3FirstColNonGras"/>
              <w:rPr>
                <w:lang w:val="fr-FR"/>
              </w:rPr>
            </w:pPr>
            <w:r>
              <w:rPr>
                <w:lang w:val="fr-FR"/>
              </w:rPr>
              <w:t>AMAZON.COM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9D0A5C" w14:paraId="0518C5D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9D0A5C" w14:paraId="226B81C9" w14:textId="77777777">
            <w:pPr>
              <w:pStyle w:val="Tab3MiddleColNonGras"/>
              <w:rPr>
                <w:lang w:val="fr-FR"/>
              </w:rPr>
            </w:pPr>
            <w:r>
              <w:rPr>
                <w:lang w:val="fr-FR"/>
              </w:rPr>
              <w:t>283 400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9D0A5C" w14:paraId="115EAEF9" w14:textId="77777777">
            <w:pPr>
              <w:pStyle w:val="Tab3MiddleColNonGras"/>
              <w:rPr>
                <w:lang w:val="fr-FR"/>
              </w:rPr>
            </w:pPr>
            <w:r>
              <w:rPr>
                <w:lang w:val="fr-FR"/>
              </w:rPr>
              <w:t>52 966 840,74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786B4DB6" w14:textId="77777777">
            <w:pPr>
              <w:pStyle w:val="Tab3LastColNonGras"/>
              <w:rPr>
                <w:lang w:val="fr-FR"/>
              </w:rPr>
            </w:pPr>
            <w:r>
              <w:rPr>
                <w:lang w:val="fr-FR"/>
              </w:rPr>
              <w:t>8,86</w:t>
            </w:r>
          </w:p>
        </w:tc>
      </w:tr>
      <w:tr w14:paraId="09138887"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9D0A5C" w14:paraId="28B8AFD0"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9D0A5C" w14:paraId="503D8A8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9D0A5C" w14:paraId="63F8B10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9D0A5C" w14:paraId="56ABBAF9"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9D0A5C" w14:paraId="1530B81A" w14:textId="77777777">
            <w:pPr>
              <w:pStyle w:val="Tab1LastColGrasNoContent"/>
              <w:rPr>
                <w:sz w:val="16"/>
                <w:lang w:val="fr-FR"/>
              </w:rPr>
            </w:pPr>
          </w:p>
        </w:tc>
      </w:tr>
      <w:tr w14:paraId="370B749B" w14:textId="77777777">
        <w:tblPrEx>
          <w:tblW w:w="5000" w:type="pct"/>
          <w:tblLayout w:type="fixed"/>
          <w:tblLook w:val="04A0"/>
        </w:tblPrEx>
        <w:trPr>
          <w:trHeight w:val="281"/>
        </w:trPr>
        <w:tc>
          <w:tcPr>
            <w:tcW w:w="7480" w:type="dxa"/>
            <w:gridSpan w:val="3"/>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4D6956AB" w14:textId="77777777">
            <w:pPr>
              <w:pStyle w:val="TotalTabFirstColBordure"/>
              <w:rPr>
                <w:lang w:val="fr-FR"/>
              </w:rPr>
            </w:pPr>
            <w:r>
              <w:rPr>
                <w:lang w:val="fr-FR"/>
              </w:rPr>
              <w:t>Total</w:t>
            </w:r>
          </w:p>
        </w:tc>
        <w:tc>
          <w:tcPr>
            <w:tcW w:w="14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5D2EBDBA" w14:textId="77777777">
            <w:pPr>
              <w:pStyle w:val="TotalTabMiddleColBordure"/>
              <w:rPr>
                <w:lang w:val="fr-FR"/>
              </w:rPr>
            </w:pPr>
            <w:r>
              <w:rPr>
                <w:lang w:val="fr-FR"/>
              </w:rPr>
              <w:t>601 931 915,02</w:t>
            </w:r>
          </w:p>
        </w:tc>
        <w:tc>
          <w:tcPr>
            <w:tcW w:w="72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65318014" w14:textId="77777777">
            <w:pPr>
              <w:pStyle w:val="TotalTabLastColBordure"/>
              <w:rPr>
                <w:lang w:val="fr-FR"/>
              </w:rPr>
            </w:pPr>
            <w:r>
              <w:rPr>
                <w:lang w:val="fr-FR"/>
              </w:rPr>
              <w:t>100,64</w:t>
            </w:r>
          </w:p>
        </w:tc>
      </w:tr>
    </w:tbl>
    <w:p w:rsidR="009D0A5C" w14:paraId="4D852304" w14:textId="77777777">
      <w:pPr>
        <w:pStyle w:val="TechnicalBookmark"/>
        <w:rPr>
          <w:lang w:val="fr-FR"/>
        </w:rPr>
      </w:pPr>
    </w:p>
    <w:p w:rsidR="009D0A5C" w14:paraId="079D3FF3" w14:textId="77777777">
      <w:pPr>
        <w:pStyle w:val="TableNote"/>
        <w:spacing w:after="15" w:line="184" w:lineRule="exact"/>
        <w:rPr>
          <w:lang w:val="fr-FR"/>
        </w:rPr>
      </w:pPr>
      <w:r>
        <w:rPr>
          <w:lang w:val="fr-FR"/>
        </w:rPr>
        <w:t>(*) Le secteur d’activité représente l’activité principale de l’émetteur de l’instrument financier ; il est issu de sources fiables reconnues au plan international (GICS et NACE principalement).</w:t>
      </w:r>
    </w:p>
    <w:p w:rsidR="009D0A5C" w14:paraId="36AB0B8B" w14:textId="77777777">
      <w:pPr>
        <w:pStyle w:val="BreakLine"/>
        <w:rPr>
          <w:lang w:val="fr-FR"/>
        </w:rPr>
      </w:pPr>
      <w:r>
        <w:rPr>
          <w:lang w:val="fr-FR"/>
        </w:rPr>
        <w:t xml:space="preserve"> </w:t>
      </w:r>
    </w:p>
    <w:p w:rsidR="009D0A5C" w14:paraId="5AE6AB29" w14:textId="77777777">
      <w:pPr>
        <w:pStyle w:val="TechnicalBookmark"/>
        <w:rPr>
          <w:lang w:val="fr-FR"/>
        </w:rPr>
      </w:pPr>
      <w:r>
        <w:rPr>
          <w:lang w:val="fr-FR"/>
        </w:rPr>
        <w:fldChar w:fldCharType="begin"/>
      </w:r>
      <w:r>
        <w:rPr>
          <w:lang w:val="fr-FR"/>
        </w:rPr>
        <w:instrText xml:space="preserve"> SET 70C1B0A6465F8AF425A043E48B8A8785 "" </w:instrText>
      </w:r>
      <w:r>
        <w:rPr>
          <w:lang w:val="fr-FR"/>
        </w:rPr>
        <w:fldChar w:fldCharType="separate"/>
      </w:r>
      <w:bookmarkStart w:id="104" w:name="70C1B0A6465F8AF425A043E48B8A8785"/>
      <w:bookmarkEnd w:id="104"/>
      <w:r>
        <w:rPr>
          <w:lang w:val="fr-FR"/>
        </w:rPr>
        <w:fldChar w:fldCharType="end"/>
      </w:r>
    </w:p>
    <w:p w:rsidR="009D0A5C" w14:paraId="5E4131AA" w14:textId="77777777">
      <w:pPr>
        <w:pStyle w:val="H2SPACEBEFORE"/>
        <w:ind w:right="2400"/>
        <w:rPr>
          <w:lang w:val="fr-FR"/>
        </w:rPr>
      </w:pPr>
      <w:r>
        <w:rPr>
          <w:lang w:val="fr-FR"/>
        </w:rPr>
        <w:t>|</w:t>
      </w:r>
    </w:p>
    <w:p w:rsidR="009D0A5C" w14:paraId="061B2492" w14:textId="77777777">
      <w:pPr>
        <w:pStyle w:val="H2"/>
        <w:rPr>
          <w:lang w:val="fr-FR"/>
        </w:rPr>
      </w:pPr>
      <w:bookmarkStart w:id="105" w:name="Inventaire_des_opérations_à_terme_de_dev"/>
      <w:bookmarkEnd w:id="105"/>
      <w:r>
        <w:rPr>
          <w:lang w:val="fr-FR"/>
        </w:rPr>
        <w:t>Inventaire des opérations à terme de devises</w:t>
      </w:r>
    </w:p>
    <w:p w:rsidR="009D0A5C" w14:paraId="5A56B866" w14:textId="77777777">
      <w:pPr>
        <w:pStyle w:val="RefToc2"/>
        <w:rPr>
          <w:lang w:val="fr-FR"/>
        </w:rPr>
      </w:pPr>
      <w:bookmarkStart w:id="106" w:name="BK_8A9C51320F2188491F29FAC1A48D6BFD"/>
      <w:bookmarkEnd w:id="106"/>
    </w:p>
    <w:p w:rsidR="009D0A5C" w14:paraId="4BED0635" w14:textId="77777777">
      <w:pPr>
        <w:pStyle w:val="TechnicalBookmark"/>
        <w:rPr>
          <w:lang w:val="fr-FR"/>
        </w:rPr>
      </w:pPr>
      <w:r>
        <w:rPr>
          <w:lang w:val="fr-FR"/>
        </w:rPr>
        <w:fldChar w:fldCharType="begin"/>
      </w:r>
      <w:r>
        <w:rPr>
          <w:lang w:val="fr-FR"/>
        </w:rPr>
        <w:instrText xml:space="preserve"> SET AA733F7D68C8690BFA0FC40A074A03F1 "" </w:instrText>
      </w:r>
      <w:r>
        <w:rPr>
          <w:lang w:val="fr-FR"/>
        </w:rPr>
        <w:fldChar w:fldCharType="separate"/>
      </w:r>
      <w:bookmarkStart w:id="107" w:name="AA733F7D68C8690BFA0FC40A074A03F1"/>
      <w:bookmarkEnd w:id="107"/>
      <w:r>
        <w:rPr>
          <w:lang w:val="fr-FR"/>
        </w:rPr>
        <w:fldChar w:fldCharType="end"/>
      </w:r>
    </w:p>
    <w:p w:rsidR="009D0A5C" w14:paraId="5F140155" w14:textId="77777777">
      <w:pPr>
        <w:pStyle w:val="TechnicalBookmark"/>
        <w:rPr>
          <w:lang w:val="fr-FR"/>
        </w:rPr>
      </w:pPr>
    </w:p>
    <w:tbl>
      <w:tblPr>
        <w:tblW w:w="5000" w:type="pct"/>
        <w:tblBorders>
          <w:bottom w:val="single" w:sz="4" w:space="0" w:color="000000"/>
        </w:tblBorders>
        <w:tblLayout w:type="fixed"/>
        <w:tblLook w:val="04A0"/>
      </w:tblPr>
      <w:tblGrid>
        <w:gridCol w:w="2176"/>
        <w:gridCol w:w="1377"/>
        <w:gridCol w:w="1397"/>
        <w:gridCol w:w="839"/>
        <w:gridCol w:w="1497"/>
        <w:gridCol w:w="839"/>
        <w:gridCol w:w="1497"/>
      </w:tblGrid>
      <w:tr w14:paraId="10F7DE09" w14:textId="77777777">
        <w:tblPrEx>
          <w:tblW w:w="5000" w:type="pct"/>
          <w:tblBorders>
            <w:bottom w:val="single" w:sz="4" w:space="0" w:color="000000"/>
          </w:tblBorders>
          <w:tblLayout w:type="fixed"/>
          <w:tblLook w:val="04A0"/>
        </w:tblPrEx>
        <w:trPr>
          <w:trHeight w:val="485"/>
        </w:trPr>
        <w:tc>
          <w:tcPr>
            <w:tcW w:w="218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1D84112B" w14:textId="77777777">
            <w:pPr>
              <w:pStyle w:val="EnteteTabFirstColBordure"/>
              <w:rPr>
                <w:lang w:val="fr-FR"/>
              </w:rPr>
            </w:pPr>
            <w:r>
              <w:rPr>
                <w:lang w:val="fr-FR"/>
              </w:rPr>
              <w:t>Type d'opération</w:t>
            </w:r>
          </w:p>
        </w:tc>
        <w:tc>
          <w:tcPr>
            <w:tcW w:w="27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E9358B0" w14:textId="77777777">
            <w:pPr>
              <w:pStyle w:val="EnteteTabMiddleColBordure"/>
              <w:rPr>
                <w:lang w:val="fr-FR"/>
              </w:rPr>
            </w:pPr>
            <w:r>
              <w:rPr>
                <w:lang w:val="fr-FR"/>
              </w:rPr>
              <w:t>Valeur actuelle présentée au bilan</w:t>
            </w:r>
          </w:p>
        </w:tc>
        <w:tc>
          <w:tcPr>
            <w:tcW w:w="468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5BE4F60" w14:textId="77777777">
            <w:pPr>
              <w:pStyle w:val="EnteteTabMiddleColBordure"/>
              <w:rPr>
                <w:lang w:val="fr-FR"/>
              </w:rPr>
            </w:pPr>
            <w:r>
              <w:rPr>
                <w:lang w:val="fr-FR"/>
              </w:rPr>
              <w:t>Montant de l'exposition (*)</w:t>
            </w:r>
          </w:p>
        </w:tc>
      </w:tr>
      <w:tr w14:paraId="2DC2DC89"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9D0A5C" w14:paraId="100DAFAD" w14:textId="77777777"/>
        </w:tc>
        <w:tc>
          <w:tcPr>
            <w:tcW w:w="138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819405C" w14:textId="77777777">
            <w:pPr>
              <w:pStyle w:val="EnteteTabMiddleColBordure"/>
              <w:rPr>
                <w:lang w:val="fr-FR"/>
              </w:rPr>
            </w:pPr>
            <w:r>
              <w:rPr>
                <w:lang w:val="fr-FR"/>
              </w:rPr>
              <w:t>Actif</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BC6F251" w14:textId="77777777">
            <w:pPr>
              <w:pStyle w:val="EnteteTabMiddleColBordure"/>
              <w:rPr>
                <w:lang w:val="fr-FR"/>
              </w:rPr>
            </w:pPr>
            <w:r>
              <w:rPr>
                <w:lang w:val="fr-FR"/>
              </w:rPr>
              <w:t>Passif</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A4B1905" w14:textId="77777777">
            <w:pPr>
              <w:pStyle w:val="EnteteTabMiddleColBordure"/>
              <w:rPr>
                <w:lang w:val="fr-FR"/>
              </w:rPr>
            </w:pPr>
            <w:r>
              <w:rPr>
                <w:lang w:val="fr-FR"/>
              </w:rPr>
              <w:t>Devises à recevoir (+)</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E0B9794" w14:textId="77777777">
            <w:pPr>
              <w:pStyle w:val="EnteteTabMiddleColBordure"/>
              <w:rPr>
                <w:lang w:val="fr-FR"/>
              </w:rPr>
            </w:pPr>
            <w:r>
              <w:rPr>
                <w:lang w:val="fr-FR"/>
              </w:rPr>
              <w:t>Devises à livrer (-)</w:t>
            </w:r>
          </w:p>
        </w:tc>
      </w:tr>
      <w:tr w14:paraId="712B6493"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9D0A5C" w14:paraId="27935075" w14:textId="77777777"/>
        </w:tc>
        <w:tc>
          <w:tcPr>
            <w:tcW w:w="13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0A5C" w14:paraId="5982666E" w14:textId="77777777"/>
        </w:tc>
        <w:tc>
          <w:tcPr>
            <w:tcW w:w="14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0A5C" w14:paraId="7AA06033" w14:textId="77777777"/>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5978759"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130673A" w14:textId="77777777">
            <w:pPr>
              <w:pStyle w:val="EnteteTabMiddleColBordure"/>
              <w:rPr>
                <w:lang w:val="fr-FR"/>
              </w:rPr>
            </w:pPr>
            <w:r>
              <w:rPr>
                <w:lang w:val="fr-FR"/>
              </w:rPr>
              <w:t>Montant (*)</w:t>
            </w: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8F50CB0"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BF495FF" w14:textId="77777777">
            <w:pPr>
              <w:pStyle w:val="EnteteTabMiddleColBordure"/>
              <w:rPr>
                <w:lang w:val="fr-FR"/>
              </w:rPr>
            </w:pPr>
            <w:r>
              <w:rPr>
                <w:lang w:val="fr-FR"/>
              </w:rPr>
              <w:t>Montant (*)</w:t>
            </w:r>
          </w:p>
        </w:tc>
      </w:tr>
      <w:tr w14:paraId="716F6DDA" w14:textId="77777777">
        <w:tblPrEx>
          <w:tblW w:w="5000" w:type="pct"/>
          <w:tblLayout w:type="fixed"/>
          <w:tblLook w:val="04A0"/>
        </w:tblPrEx>
        <w:trPr>
          <w:trHeight w:val="281"/>
        </w:trPr>
        <w:tc>
          <w:tcPr>
            <w:tcW w:w="218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28BE4EDE" w14:textId="77777777">
            <w:pPr>
              <w:pStyle w:val="TotalTabFirstColBordure"/>
              <w:rPr>
                <w:lang w:val="fr-FR"/>
              </w:rPr>
            </w:pPr>
            <w:r>
              <w:rPr>
                <w:lang w:val="fr-FR"/>
              </w:rPr>
              <w:t>Total</w:t>
            </w: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27E4710B" w14:textId="77777777">
            <w:pPr>
              <w:pStyle w:val="TotalTabMiddleColBordure"/>
              <w:rPr>
                <w:lang w:val="fr-FR"/>
              </w:rPr>
            </w:pPr>
            <w:r>
              <w:rPr>
                <w:lang w:val="fr-FR"/>
              </w:rPr>
              <w:t xml:space="preserve"> </w:t>
            </w:r>
          </w:p>
        </w:tc>
        <w:tc>
          <w:tcPr>
            <w:tcW w:w="14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01D17709" w14:textId="77777777">
            <w:pPr>
              <w:pStyle w:val="TotalTabMiddleColBordure"/>
              <w:rPr>
                <w:lang w:val="fr-FR"/>
              </w:rPr>
            </w:pPr>
            <w:r>
              <w:rPr>
                <w:lang w:val="fr-FR"/>
              </w:rPr>
              <w:t xml:space="preserve"> </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5BD0450C"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5FF5C0B7" w14:textId="77777777">
            <w:pPr>
              <w:pStyle w:val="TotalTabMiddleColBordure"/>
              <w:rPr>
                <w:lang w:val="fr-FR"/>
              </w:rPr>
            </w:pPr>
            <w:r>
              <w:rPr>
                <w:lang w:val="fr-FR"/>
              </w:rPr>
              <w:t xml:space="preserve"> </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71EF17C6"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7C700B53" w14:textId="77777777">
            <w:pPr>
              <w:pStyle w:val="TotalTabMiddleColBordure"/>
              <w:rPr>
                <w:lang w:val="fr-FR"/>
              </w:rPr>
            </w:pPr>
            <w:r>
              <w:rPr>
                <w:lang w:val="fr-FR"/>
              </w:rPr>
              <w:t xml:space="preserve"> </w:t>
            </w:r>
          </w:p>
        </w:tc>
      </w:tr>
    </w:tbl>
    <w:p w:rsidR="009D0A5C" w14:paraId="5AD64A64" w14:textId="77777777">
      <w:pPr>
        <w:pStyle w:val="TechnicalBookmark"/>
        <w:rPr>
          <w:lang w:val="fr-FR"/>
        </w:rPr>
      </w:pPr>
    </w:p>
    <w:p w:rsidR="009D0A5C" w14:paraId="69F0C474" w14:textId="77777777">
      <w:pPr>
        <w:pStyle w:val="TableNote"/>
        <w:spacing w:after="15" w:line="184" w:lineRule="exact"/>
        <w:rPr>
          <w:lang w:val="fr-FR"/>
        </w:rPr>
      </w:pPr>
      <w:r>
        <w:rPr>
          <w:lang w:val="fr-FR"/>
        </w:rPr>
        <w:t>(*) Montant déterminé selon les dispositions du règlement relatif à la présentation des expositions exprimé dans la devise de comptabilisation.</w:t>
      </w:r>
    </w:p>
    <w:p w:rsidR="009D0A5C" w14:paraId="54AD8615" w14:textId="77777777">
      <w:pPr>
        <w:pStyle w:val="BreakLine"/>
        <w:rPr>
          <w:lang w:val="fr-FR"/>
        </w:rPr>
        <w:sectPr>
          <w:headerReference w:type="default" r:id="rId28"/>
          <w:footerReference w:type="default" r:id="rId29"/>
          <w:pgSz w:w="11900" w:h="16840"/>
          <w:pgMar w:top="2154" w:right="1134" w:bottom="1134" w:left="1134" w:header="400" w:footer="400" w:gutter="0"/>
          <w:cols w:space="720"/>
        </w:sectPr>
      </w:pPr>
      <w:r>
        <w:rPr>
          <w:lang w:val="fr-FR"/>
        </w:rPr>
        <w:t xml:space="preserve"> </w:t>
      </w:r>
      <w:r>
        <w:rPr>
          <w:lang w:val="fr-FR"/>
        </w:rPr>
        <w:cr/>
      </w:r>
    </w:p>
    <w:p w:rsidR="009D0A5C" w:rsidRPr="001F25ED" w14:paraId="1FFDBBB5" w14:textId="77777777">
      <w:pPr>
        <w:spacing w:line="30" w:lineRule="exact"/>
        <w:rPr>
          <w:sz w:val="3"/>
          <w:lang w:val="fr-FR"/>
        </w:rPr>
      </w:pPr>
    </w:p>
    <w:p w:rsidR="009D0A5C" w14:paraId="6416CDB1" w14:textId="77777777">
      <w:pPr>
        <w:pStyle w:val="TechnicalBookmark"/>
        <w:rPr>
          <w:lang w:val="fr-FR"/>
        </w:rPr>
      </w:pPr>
      <w:r>
        <w:rPr>
          <w:lang w:val="fr-FR"/>
        </w:rPr>
        <w:fldChar w:fldCharType="begin"/>
      </w:r>
      <w:r>
        <w:rPr>
          <w:lang w:val="fr-FR"/>
        </w:rPr>
        <w:instrText xml:space="preserve"> SET 49F6DC2428206A9F26CE4A0F5CDA4E19 "" </w:instrText>
      </w:r>
      <w:r>
        <w:rPr>
          <w:lang w:val="fr-FR"/>
        </w:rPr>
        <w:fldChar w:fldCharType="separate"/>
      </w:r>
      <w:bookmarkStart w:id="108" w:name="49F6DC2428206A9F26CE4A0F5CDA4E19"/>
      <w:bookmarkEnd w:id="108"/>
      <w:r>
        <w:rPr>
          <w:lang w:val="fr-FR"/>
        </w:rPr>
        <w:fldChar w:fldCharType="end"/>
      </w:r>
    </w:p>
    <w:p w:rsidR="009D0A5C" w14:paraId="59DDEF51" w14:textId="77777777">
      <w:pPr>
        <w:pStyle w:val="H2"/>
        <w:rPr>
          <w:lang w:val="fr-FR"/>
        </w:rPr>
      </w:pPr>
      <w:bookmarkStart w:id="109" w:name="Inventaire_des_instruments_financiers_à_"/>
      <w:bookmarkEnd w:id="109"/>
      <w:r>
        <w:rPr>
          <w:lang w:val="fr-FR"/>
        </w:rPr>
        <w:t>Inventaire des instruments financiers à terme</w:t>
      </w:r>
    </w:p>
    <w:p w:rsidR="009D0A5C" w14:paraId="3232E578" w14:textId="77777777">
      <w:pPr>
        <w:pStyle w:val="RefToc2"/>
        <w:rPr>
          <w:lang w:val="fr-FR"/>
        </w:rPr>
      </w:pPr>
      <w:bookmarkStart w:id="110" w:name="BK_8A1E759B7756103E0289FAD60C690B9E"/>
      <w:bookmarkEnd w:id="110"/>
    </w:p>
    <w:p w:rsidR="009D0A5C" w14:paraId="659A0DC6" w14:textId="77777777">
      <w:pPr>
        <w:pStyle w:val="TechnicalBookmark"/>
        <w:rPr>
          <w:lang w:val="fr-FR"/>
        </w:rPr>
      </w:pPr>
      <w:r>
        <w:rPr>
          <w:lang w:val="fr-FR"/>
        </w:rPr>
        <w:fldChar w:fldCharType="begin"/>
      </w:r>
      <w:r>
        <w:rPr>
          <w:lang w:val="fr-FR"/>
        </w:rPr>
        <w:instrText xml:space="preserve"> SET 3A967404CAF09901F60C46B5540E99EE "" </w:instrText>
      </w:r>
      <w:r>
        <w:rPr>
          <w:lang w:val="fr-FR"/>
        </w:rPr>
        <w:fldChar w:fldCharType="separate"/>
      </w:r>
      <w:bookmarkStart w:id="111" w:name="3A967404CAF09901F60C46B5540E99EE"/>
      <w:bookmarkEnd w:id="111"/>
      <w:r>
        <w:rPr>
          <w:lang w:val="fr-FR"/>
        </w:rPr>
        <w:fldChar w:fldCharType="end"/>
      </w:r>
    </w:p>
    <w:p w:rsidR="009D0A5C" w14:paraId="620F5552" w14:textId="77777777">
      <w:pPr>
        <w:pStyle w:val="TechnicalBookmark"/>
        <w:rPr>
          <w:lang w:val="fr-FR"/>
        </w:rPr>
      </w:pPr>
      <w:r>
        <w:rPr>
          <w:lang w:val="fr-FR"/>
        </w:rPr>
        <w:fldChar w:fldCharType="begin"/>
      </w:r>
      <w:r>
        <w:rPr>
          <w:lang w:val="fr-FR"/>
        </w:rPr>
        <w:instrText xml:space="preserve"> SET C685D5AA24E44E384F1969F0D04657F7 "" </w:instrText>
      </w:r>
      <w:r>
        <w:rPr>
          <w:lang w:val="fr-FR"/>
        </w:rPr>
        <w:fldChar w:fldCharType="separate"/>
      </w:r>
      <w:bookmarkStart w:id="112" w:name="C685D5AA24E44E384F1969F0D04657F7"/>
      <w:bookmarkEnd w:id="112"/>
      <w:r>
        <w:rPr>
          <w:lang w:val="fr-FR"/>
        </w:rPr>
        <w:fldChar w:fldCharType="end"/>
      </w:r>
    </w:p>
    <w:p w:rsidR="009D0A5C" w14:paraId="01491651" w14:textId="77777777">
      <w:pPr>
        <w:pStyle w:val="H3"/>
        <w:rPr>
          <w:lang w:val="fr-FR"/>
        </w:rPr>
      </w:pPr>
      <w:r>
        <w:rPr>
          <w:lang w:val="fr-FR"/>
        </w:rPr>
        <w:t>Inventaire des instruments financiers à terme - actions</w:t>
      </w:r>
    </w:p>
    <w:p w:rsidR="009D0A5C" w14:paraId="6BE9C7A3" w14:textId="77777777">
      <w:pPr>
        <w:pStyle w:val="RefToc3"/>
        <w:rPr>
          <w:lang w:val="fr-FR"/>
        </w:rPr>
      </w:pPr>
      <w:bookmarkStart w:id="113" w:name="BK_076B70EF94ED5E14EFC092E6E82AF18E"/>
      <w:bookmarkEnd w:id="113"/>
    </w:p>
    <w:p w:rsidR="009D0A5C" w14:paraId="029CAA7C" w14:textId="77777777">
      <w:pPr>
        <w:pStyle w:val="TechnicalBookmark"/>
        <w:rPr>
          <w:lang w:val="fr-FR"/>
        </w:rPr>
      </w:pPr>
      <w:r>
        <w:rPr>
          <w:lang w:val="fr-FR"/>
        </w:rPr>
        <w:fldChar w:fldCharType="begin"/>
      </w:r>
      <w:r>
        <w:rPr>
          <w:lang w:val="fr-FR"/>
        </w:rPr>
        <w:instrText xml:space="preserve"> SET 47DA95B32D4584FD872711039772CE96 "" </w:instrText>
      </w:r>
      <w:r>
        <w:rPr>
          <w:lang w:val="fr-FR"/>
        </w:rPr>
        <w:fldChar w:fldCharType="separate"/>
      </w:r>
      <w:bookmarkStart w:id="114" w:name="47DA95B32D4584FD872711039772CE96"/>
      <w:bookmarkEnd w:id="114"/>
      <w:r>
        <w:rPr>
          <w:lang w:val="fr-FR"/>
        </w:rPr>
        <w:fldChar w:fldCharType="end"/>
      </w:r>
    </w:p>
    <w:p w:rsidR="009D0A5C" w14:paraId="4F451636"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35434DB6"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2871F42E"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6B15C08" w14:textId="77777777">
            <w:pPr>
              <w:pStyle w:val="EnteteTabMiddleColBordure"/>
              <w:spacing w:line="184" w:lineRule="exact"/>
              <w:rPr>
                <w:lang w:val="fr-FR"/>
              </w:rPr>
            </w:pPr>
            <w:r>
              <w:rPr>
                <w:lang w:val="fr-FR"/>
              </w:rPr>
              <w:t>Quantité ou</w:t>
            </w:r>
          </w:p>
          <w:p w:rsidR="009D0A5C" w14:paraId="4D247825"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B220A19"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33EA0EB7" w14:textId="77777777">
            <w:pPr>
              <w:pStyle w:val="EnteteTabLastColBordure"/>
              <w:rPr>
                <w:lang w:val="fr-FR"/>
              </w:rPr>
            </w:pPr>
            <w:r>
              <w:rPr>
                <w:lang w:val="fr-FR"/>
              </w:rPr>
              <w:t>Montant de l'exposition (*)</w:t>
            </w:r>
          </w:p>
        </w:tc>
      </w:tr>
      <w:tr w14:paraId="2ED3AE48"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9D0A5C" w14:paraId="720900AD"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0A5C" w14:paraId="5E6BEA93"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D1301CF"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D395E6F"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6CE88217" w14:textId="77777777">
            <w:pPr>
              <w:pStyle w:val="EnteteTabLastColBordure"/>
              <w:rPr>
                <w:lang w:val="fr-FR"/>
              </w:rPr>
            </w:pPr>
            <w:r>
              <w:rPr>
                <w:lang w:val="fr-FR"/>
              </w:rPr>
              <w:t>+/-</w:t>
            </w:r>
          </w:p>
        </w:tc>
      </w:tr>
      <w:tr w14:paraId="74A7DB93"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09D1D8CD"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276DF61"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5645AD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5FDB256"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50AF6AFA" w14:textId="77777777">
            <w:pPr>
              <w:pStyle w:val="Tab1LastColGras"/>
              <w:rPr>
                <w:sz w:val="0"/>
                <w:lang w:val="fr-FR"/>
              </w:rPr>
            </w:pPr>
          </w:p>
        </w:tc>
      </w:tr>
      <w:tr w14:paraId="4673148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669F7FAD"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FF1F1A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FCF88E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7C3D07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5E218188" w14:textId="77777777">
            <w:pPr>
              <w:pStyle w:val="Tab1LastColGrasNoContent"/>
              <w:rPr>
                <w:sz w:val="16"/>
                <w:lang w:val="fr-FR"/>
              </w:rPr>
            </w:pPr>
          </w:p>
        </w:tc>
      </w:tr>
      <w:tr w14:paraId="5373EE8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47E64106"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7596AC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C6342B1"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70262AF"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71909A14" w14:textId="77777777">
            <w:pPr>
              <w:pStyle w:val="Tab1LastColGras"/>
              <w:rPr>
                <w:lang w:val="fr-FR"/>
              </w:rPr>
            </w:pPr>
            <w:r>
              <w:rPr>
                <w:lang w:val="fr-FR"/>
              </w:rPr>
              <w:t xml:space="preserve"> </w:t>
            </w:r>
          </w:p>
        </w:tc>
      </w:tr>
      <w:tr w14:paraId="5985D6F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1933F50"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8F09A5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15E7B0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0A2EA47"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55026FBF" w14:textId="77777777">
            <w:pPr>
              <w:pStyle w:val="Tab1LastColGrasNoContent"/>
              <w:rPr>
                <w:sz w:val="16"/>
                <w:lang w:val="fr-FR"/>
              </w:rPr>
            </w:pPr>
          </w:p>
        </w:tc>
      </w:tr>
      <w:tr w14:paraId="35FEAED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7E93AC3F"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243DEC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0C655BC"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3D3ADD1"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7AC01551" w14:textId="77777777">
            <w:pPr>
              <w:pStyle w:val="Tab1LastColGras"/>
              <w:rPr>
                <w:lang w:val="fr-FR"/>
              </w:rPr>
            </w:pPr>
            <w:r>
              <w:rPr>
                <w:lang w:val="fr-FR"/>
              </w:rPr>
              <w:t xml:space="preserve"> </w:t>
            </w:r>
          </w:p>
        </w:tc>
      </w:tr>
      <w:tr w14:paraId="7C859F0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0685ABCC"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11C6E1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AB8AFB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A3ACCC3"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2CCE2C48" w14:textId="77777777">
            <w:pPr>
              <w:pStyle w:val="Tab1LastColGrasNoContent"/>
              <w:rPr>
                <w:sz w:val="16"/>
                <w:lang w:val="fr-FR"/>
              </w:rPr>
            </w:pPr>
          </w:p>
        </w:tc>
      </w:tr>
      <w:tr w14:paraId="045F65C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D326CFE" w14:textId="77777777">
            <w:pPr>
              <w:pStyle w:val="Tab3FirstColNonGras"/>
              <w:rPr>
                <w:lang w:val="fr-FR"/>
              </w:rPr>
            </w:pPr>
            <w:r>
              <w:rPr>
                <w:lang w:val="fr-FR"/>
              </w:rPr>
              <w:t>BNP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9D0A5C" w14:paraId="028C0E97" w14:textId="77777777">
            <w:pPr>
              <w:pStyle w:val="Tab3MiddleColNonGras"/>
              <w:rPr>
                <w:lang w:val="fr-FR"/>
              </w:rPr>
            </w:pPr>
            <w:r>
              <w:rPr>
                <w:lang w:val="fr-FR"/>
              </w:rPr>
              <w:t>593 499 917,96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9D0A5C" w14:paraId="521860D1" w14:textId="77777777">
            <w:pPr>
              <w:pStyle w:val="Tab3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9D0A5C" w14:paraId="0C4700FB" w14:textId="77777777">
            <w:pPr>
              <w:pStyle w:val="Tab3MiddleColNonGras"/>
              <w:rPr>
                <w:lang w:val="fr-FR"/>
              </w:rPr>
            </w:pPr>
            <w:r>
              <w:rPr>
                <w:lang w:val="fr-FR"/>
              </w:rPr>
              <w:t>-3 628 885,81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AFD5981" w14:textId="77777777">
            <w:pPr>
              <w:pStyle w:val="Tab3LastColNonGras"/>
              <w:rPr>
                <w:lang w:val="fr-FR"/>
              </w:rPr>
            </w:pPr>
            <w:r>
              <w:rPr>
                <w:lang w:val="fr-FR"/>
              </w:rPr>
              <w:t>593 499 917,96</w:t>
            </w:r>
          </w:p>
        </w:tc>
      </w:tr>
      <w:tr w14:paraId="3B55A74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5AD175AA"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09BCED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45A6D36"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C1C946B" w14:textId="77777777">
            <w:pPr>
              <w:pStyle w:val="Tab1MiddleColGras"/>
              <w:rPr>
                <w:lang w:val="fr-FR"/>
              </w:rPr>
            </w:pPr>
            <w:r>
              <w:rPr>
                <w:lang w:val="fr-FR"/>
              </w:rPr>
              <w:t>-3 628 885,81</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6F76CAF9" w14:textId="77777777">
            <w:pPr>
              <w:pStyle w:val="Tab1LastColGras"/>
              <w:rPr>
                <w:lang w:val="fr-FR"/>
              </w:rPr>
            </w:pPr>
            <w:r>
              <w:rPr>
                <w:lang w:val="fr-FR"/>
              </w:rPr>
              <w:t>593 499 917,96</w:t>
            </w:r>
          </w:p>
        </w:tc>
      </w:tr>
      <w:tr w14:paraId="4A3BF62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5FFEE2CC"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04F990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8AF8BF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19999CA"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CAD950E" w14:textId="77777777">
            <w:pPr>
              <w:pStyle w:val="Tab1LastColGrasNoContent"/>
              <w:rPr>
                <w:sz w:val="16"/>
                <w:lang w:val="fr-FR"/>
              </w:rPr>
            </w:pPr>
          </w:p>
        </w:tc>
      </w:tr>
      <w:tr w14:paraId="011AF6F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7960101C"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556F45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3E966BC"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C16F0C5"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271F916E" w14:textId="77777777">
            <w:pPr>
              <w:pStyle w:val="Tab1LastColGras"/>
              <w:rPr>
                <w:lang w:val="fr-FR"/>
              </w:rPr>
            </w:pPr>
            <w:r>
              <w:rPr>
                <w:lang w:val="fr-FR"/>
              </w:rPr>
              <w:t xml:space="preserve"> </w:t>
            </w:r>
          </w:p>
        </w:tc>
      </w:tr>
      <w:tr w14:paraId="0F3EF09F"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02811895"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D98BE1C"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7C1FD11"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8164BE8"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A6AD375" w14:textId="77777777">
            <w:pPr>
              <w:pStyle w:val="Tab1LastColGras"/>
              <w:rPr>
                <w:sz w:val="0"/>
                <w:lang w:val="fr-FR"/>
              </w:rPr>
            </w:pPr>
          </w:p>
        </w:tc>
      </w:tr>
      <w:tr w14:paraId="35DCCEE3"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7CA1B151"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621C5B0C"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74DDC77A"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7B3A97A4" w14:textId="77777777">
            <w:pPr>
              <w:pStyle w:val="TotalTabMiddleColBordure"/>
              <w:rPr>
                <w:lang w:val="fr-FR"/>
              </w:rPr>
            </w:pPr>
            <w:r>
              <w:rPr>
                <w:lang w:val="fr-FR"/>
              </w:rPr>
              <w:t>-3 628 885,81</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11D86664" w14:textId="77777777">
            <w:pPr>
              <w:pStyle w:val="TotalTabLastColBordure"/>
              <w:rPr>
                <w:lang w:val="fr-FR"/>
              </w:rPr>
            </w:pPr>
            <w:r>
              <w:rPr>
                <w:lang w:val="fr-FR"/>
              </w:rPr>
              <w:t>593 499 917,96</w:t>
            </w:r>
          </w:p>
        </w:tc>
      </w:tr>
    </w:tbl>
    <w:p w:rsidR="009D0A5C" w14:paraId="72F9BC05" w14:textId="77777777">
      <w:pPr>
        <w:pStyle w:val="TechnicalBookmark"/>
        <w:rPr>
          <w:lang w:val="fr-FR"/>
        </w:rPr>
      </w:pPr>
    </w:p>
    <w:p w:rsidR="009D0A5C" w14:paraId="71AEF8AF" w14:textId="77777777">
      <w:pPr>
        <w:pStyle w:val="TableNote"/>
        <w:spacing w:after="15"/>
        <w:rPr>
          <w:lang w:val="fr-FR"/>
        </w:rPr>
      </w:pPr>
      <w:r>
        <w:rPr>
          <w:lang w:val="fr-FR"/>
        </w:rPr>
        <w:t>(*) Montant déterminé selon les dispositions du règlement relatif à la présentation des expositions.</w:t>
      </w:r>
    </w:p>
    <w:p w:rsidR="009D0A5C" w14:paraId="60874EED" w14:textId="77777777">
      <w:pPr>
        <w:pStyle w:val="BreakLine"/>
        <w:rPr>
          <w:lang w:val="fr-FR"/>
        </w:rPr>
      </w:pPr>
      <w:r>
        <w:rPr>
          <w:lang w:val="fr-FR"/>
        </w:rPr>
        <w:t xml:space="preserve"> </w:t>
      </w:r>
    </w:p>
    <w:p w:rsidR="009D0A5C" w14:paraId="41EBD5F4" w14:textId="77777777">
      <w:pPr>
        <w:pStyle w:val="TechnicalBookmark"/>
        <w:rPr>
          <w:lang w:val="fr-FR"/>
        </w:rPr>
      </w:pPr>
      <w:r>
        <w:rPr>
          <w:lang w:val="fr-FR"/>
        </w:rPr>
        <w:fldChar w:fldCharType="begin"/>
      </w:r>
      <w:r>
        <w:rPr>
          <w:lang w:val="fr-FR"/>
        </w:rPr>
        <w:instrText xml:space="preserve"> SET BCD3802686C165DFC5D1496E8566A2F8 "" </w:instrText>
      </w:r>
      <w:r>
        <w:rPr>
          <w:lang w:val="fr-FR"/>
        </w:rPr>
        <w:fldChar w:fldCharType="separate"/>
      </w:r>
      <w:bookmarkStart w:id="115" w:name="BCD3802686C165DFC5D1496E8566A2F8"/>
      <w:bookmarkEnd w:id="115"/>
      <w:r>
        <w:rPr>
          <w:lang w:val="fr-FR"/>
        </w:rPr>
        <w:fldChar w:fldCharType="end"/>
      </w:r>
    </w:p>
    <w:p w:rsidR="009D0A5C" w14:paraId="0F7BD526" w14:textId="77777777">
      <w:pPr>
        <w:pStyle w:val="H3SPACEBEFORE"/>
        <w:ind w:right="2400"/>
        <w:rPr>
          <w:lang w:val="fr-FR"/>
        </w:rPr>
      </w:pPr>
      <w:r>
        <w:rPr>
          <w:lang w:val="fr-FR"/>
        </w:rPr>
        <w:t>|</w:t>
      </w:r>
    </w:p>
    <w:p w:rsidR="009D0A5C" w14:paraId="1CACCEAD" w14:textId="77777777">
      <w:pPr>
        <w:pStyle w:val="H3"/>
        <w:rPr>
          <w:lang w:val="fr-FR"/>
        </w:rPr>
      </w:pPr>
      <w:r>
        <w:rPr>
          <w:lang w:val="fr-FR"/>
        </w:rPr>
        <w:t>Inventaire des instruments financiers à terme - taux d'intérêts</w:t>
      </w:r>
    </w:p>
    <w:p w:rsidR="009D0A5C" w14:paraId="2C817B58" w14:textId="77777777">
      <w:pPr>
        <w:pStyle w:val="RefToc3"/>
        <w:rPr>
          <w:lang w:val="fr-FR"/>
        </w:rPr>
      </w:pPr>
      <w:bookmarkStart w:id="116" w:name="BK_50D0374DD67C5D063F249A3EDFF2A975"/>
      <w:bookmarkEnd w:id="116"/>
    </w:p>
    <w:p w:rsidR="009D0A5C" w14:paraId="7E65B728" w14:textId="77777777">
      <w:pPr>
        <w:pStyle w:val="TechnicalBookmark"/>
        <w:rPr>
          <w:lang w:val="fr-FR"/>
        </w:rPr>
      </w:pPr>
      <w:r>
        <w:rPr>
          <w:lang w:val="fr-FR"/>
        </w:rPr>
        <w:fldChar w:fldCharType="begin"/>
      </w:r>
      <w:r>
        <w:rPr>
          <w:lang w:val="fr-FR"/>
        </w:rPr>
        <w:instrText xml:space="preserve"> SET D5F56931ECD02F6C1BC4D776B40E1092 "" </w:instrText>
      </w:r>
      <w:r>
        <w:rPr>
          <w:lang w:val="fr-FR"/>
        </w:rPr>
        <w:fldChar w:fldCharType="separate"/>
      </w:r>
      <w:bookmarkStart w:id="117" w:name="D5F56931ECD02F6C1BC4D776B40E1092"/>
      <w:bookmarkEnd w:id="117"/>
      <w:r>
        <w:rPr>
          <w:lang w:val="fr-FR"/>
        </w:rPr>
        <w:fldChar w:fldCharType="end"/>
      </w:r>
    </w:p>
    <w:p w:rsidR="009D0A5C" w14:paraId="1F3071B8"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37775B14"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208760CF"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499AB30" w14:textId="77777777">
            <w:pPr>
              <w:pStyle w:val="EnteteTabMiddleColBordure"/>
              <w:spacing w:line="184" w:lineRule="exact"/>
              <w:rPr>
                <w:lang w:val="fr-FR"/>
              </w:rPr>
            </w:pPr>
            <w:r>
              <w:rPr>
                <w:lang w:val="fr-FR"/>
              </w:rPr>
              <w:t>Quantité ou</w:t>
            </w:r>
          </w:p>
          <w:p w:rsidR="009D0A5C" w14:paraId="1648F694"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82850B4"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0DACC111" w14:textId="77777777">
            <w:pPr>
              <w:pStyle w:val="EnteteTabLastColBordure"/>
              <w:rPr>
                <w:lang w:val="fr-FR"/>
              </w:rPr>
            </w:pPr>
            <w:r>
              <w:rPr>
                <w:lang w:val="fr-FR"/>
              </w:rPr>
              <w:t>Montant de l'exposition (*)</w:t>
            </w:r>
          </w:p>
        </w:tc>
      </w:tr>
      <w:tr w14:paraId="2FD20163"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9D0A5C" w14:paraId="78EDE70D"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0A5C" w14:paraId="59C5E74A"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846EE9B"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43C7949"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4F05E293" w14:textId="77777777">
            <w:pPr>
              <w:pStyle w:val="EnteteTabLastColBordure"/>
              <w:rPr>
                <w:lang w:val="fr-FR"/>
              </w:rPr>
            </w:pPr>
            <w:r>
              <w:rPr>
                <w:lang w:val="fr-FR"/>
              </w:rPr>
              <w:t>+/-</w:t>
            </w:r>
          </w:p>
        </w:tc>
      </w:tr>
      <w:tr w14:paraId="4F527DF7"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268C0098"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3FF819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C1B4470"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D1D5A93"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0A2883BC" w14:textId="77777777">
            <w:pPr>
              <w:pStyle w:val="Tab1LastColGras"/>
              <w:rPr>
                <w:sz w:val="0"/>
                <w:lang w:val="fr-FR"/>
              </w:rPr>
            </w:pPr>
          </w:p>
        </w:tc>
      </w:tr>
      <w:tr w14:paraId="1007906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AB74F30"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565B1D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96450E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881B3C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02DA6955" w14:textId="77777777">
            <w:pPr>
              <w:pStyle w:val="Tab1LastColGrasNoContent"/>
              <w:rPr>
                <w:sz w:val="16"/>
                <w:lang w:val="fr-FR"/>
              </w:rPr>
            </w:pPr>
          </w:p>
        </w:tc>
      </w:tr>
      <w:tr w14:paraId="39BA4A3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0D3BDE46"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CCACA8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AC9094B"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D76511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2F10FCAD" w14:textId="77777777">
            <w:pPr>
              <w:pStyle w:val="Tab1LastColGras"/>
              <w:rPr>
                <w:lang w:val="fr-FR"/>
              </w:rPr>
            </w:pPr>
            <w:r>
              <w:rPr>
                <w:lang w:val="fr-FR"/>
              </w:rPr>
              <w:t xml:space="preserve"> </w:t>
            </w:r>
          </w:p>
        </w:tc>
      </w:tr>
      <w:tr w14:paraId="138109C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3ABE2A39"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C66AB6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9CAF21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9B78FB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21039AB" w14:textId="77777777">
            <w:pPr>
              <w:pStyle w:val="Tab1LastColGrasNoContent"/>
              <w:rPr>
                <w:sz w:val="16"/>
                <w:lang w:val="fr-FR"/>
              </w:rPr>
            </w:pPr>
          </w:p>
        </w:tc>
      </w:tr>
      <w:tr w14:paraId="7F35118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5861A52F"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50AE04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D49F1D4"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8CF5884"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6583753A" w14:textId="77777777">
            <w:pPr>
              <w:pStyle w:val="Tab1LastColGras"/>
              <w:rPr>
                <w:lang w:val="fr-FR"/>
              </w:rPr>
            </w:pPr>
            <w:r>
              <w:rPr>
                <w:lang w:val="fr-FR"/>
              </w:rPr>
              <w:t xml:space="preserve"> </w:t>
            </w:r>
          </w:p>
        </w:tc>
      </w:tr>
      <w:tr w14:paraId="237384E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31EE519E"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EBDF1B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7EDDE3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B73497C"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0D701FA" w14:textId="77777777">
            <w:pPr>
              <w:pStyle w:val="Tab1LastColGrasNoContent"/>
              <w:rPr>
                <w:sz w:val="16"/>
                <w:lang w:val="fr-FR"/>
              </w:rPr>
            </w:pPr>
          </w:p>
        </w:tc>
      </w:tr>
      <w:tr w14:paraId="77EFD99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1BE446C"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B53A70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33C3998"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87A6BEF"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3B8BA96F" w14:textId="77777777">
            <w:pPr>
              <w:pStyle w:val="Tab1LastColGras"/>
              <w:rPr>
                <w:lang w:val="fr-FR"/>
              </w:rPr>
            </w:pPr>
            <w:r>
              <w:rPr>
                <w:lang w:val="fr-FR"/>
              </w:rPr>
              <w:t xml:space="preserve"> </w:t>
            </w:r>
          </w:p>
        </w:tc>
      </w:tr>
      <w:tr w14:paraId="33752D1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477B86FE"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8F691F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64AACD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9D4799D"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374A2B8A" w14:textId="77777777">
            <w:pPr>
              <w:pStyle w:val="Tab1LastColGrasNoContent"/>
              <w:rPr>
                <w:sz w:val="16"/>
                <w:lang w:val="fr-FR"/>
              </w:rPr>
            </w:pPr>
          </w:p>
        </w:tc>
      </w:tr>
      <w:tr w14:paraId="567D870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3150A586"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DEAE66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796371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8CC4B65"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70751397" w14:textId="77777777">
            <w:pPr>
              <w:pStyle w:val="Tab1LastColGras"/>
              <w:rPr>
                <w:lang w:val="fr-FR"/>
              </w:rPr>
            </w:pPr>
            <w:r>
              <w:rPr>
                <w:lang w:val="fr-FR"/>
              </w:rPr>
              <w:t xml:space="preserve"> </w:t>
            </w:r>
          </w:p>
        </w:tc>
      </w:tr>
      <w:tr w14:paraId="4DB04274"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28B13B02"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231890E"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163A2F2"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66EF4FB"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79B91D91" w14:textId="77777777">
            <w:pPr>
              <w:pStyle w:val="Tab1LastColGras"/>
              <w:rPr>
                <w:sz w:val="0"/>
                <w:lang w:val="fr-FR"/>
              </w:rPr>
            </w:pPr>
          </w:p>
        </w:tc>
      </w:tr>
      <w:tr w14:paraId="6D23D6C3"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7DF242DD"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51FC199C"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4F6F634B"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7F41041E"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7C47E4DC" w14:textId="77777777">
            <w:pPr>
              <w:pStyle w:val="TotalTabLastColBordure"/>
              <w:rPr>
                <w:lang w:val="fr-FR"/>
              </w:rPr>
            </w:pPr>
            <w:r>
              <w:rPr>
                <w:lang w:val="fr-FR"/>
              </w:rPr>
              <w:t xml:space="preserve"> </w:t>
            </w:r>
          </w:p>
        </w:tc>
      </w:tr>
    </w:tbl>
    <w:p w:rsidR="009D0A5C" w14:paraId="12F2E703" w14:textId="77777777">
      <w:pPr>
        <w:pStyle w:val="TechnicalBookmark"/>
        <w:rPr>
          <w:lang w:val="fr-FR"/>
        </w:rPr>
      </w:pPr>
    </w:p>
    <w:p w:rsidR="009D0A5C" w14:paraId="0B950E6C" w14:textId="77777777">
      <w:pPr>
        <w:pStyle w:val="TableNote"/>
        <w:spacing w:after="15"/>
        <w:rPr>
          <w:lang w:val="fr-FR"/>
        </w:rPr>
      </w:pPr>
      <w:r>
        <w:rPr>
          <w:lang w:val="fr-FR"/>
        </w:rPr>
        <w:t>(*) Montant déterminé selon les dispositions du règlement relatif à la présentation des expositions.</w:t>
      </w:r>
    </w:p>
    <w:p w:rsidR="009D0A5C" w14:paraId="7056FEC7" w14:textId="77777777">
      <w:pPr>
        <w:pStyle w:val="BreakLine"/>
        <w:rPr>
          <w:lang w:val="fr-FR"/>
        </w:rPr>
        <w:sectPr>
          <w:headerReference w:type="default" r:id="rId30"/>
          <w:footerReference w:type="default" r:id="rId31"/>
          <w:pgSz w:w="11900" w:h="16840"/>
          <w:pgMar w:top="2154" w:right="1134" w:bottom="1134" w:left="1134" w:header="400" w:footer="400" w:gutter="0"/>
          <w:cols w:space="720"/>
        </w:sectPr>
      </w:pPr>
      <w:r>
        <w:rPr>
          <w:lang w:val="fr-FR"/>
        </w:rPr>
        <w:t xml:space="preserve"> </w:t>
      </w:r>
      <w:r>
        <w:rPr>
          <w:lang w:val="fr-FR"/>
        </w:rPr>
        <w:cr/>
      </w:r>
    </w:p>
    <w:p w:rsidR="009D0A5C" w:rsidRPr="001F25ED" w14:paraId="54790550" w14:textId="77777777">
      <w:pPr>
        <w:spacing w:line="45" w:lineRule="exact"/>
        <w:rPr>
          <w:sz w:val="5"/>
          <w:lang w:val="fr-FR"/>
        </w:rPr>
      </w:pPr>
    </w:p>
    <w:p w:rsidR="009D0A5C" w14:paraId="41CDB2FE" w14:textId="77777777">
      <w:pPr>
        <w:pStyle w:val="TechnicalBookmark"/>
        <w:rPr>
          <w:lang w:val="fr-FR"/>
        </w:rPr>
      </w:pPr>
      <w:r>
        <w:rPr>
          <w:lang w:val="fr-FR"/>
        </w:rPr>
        <w:fldChar w:fldCharType="begin"/>
      </w:r>
      <w:r>
        <w:rPr>
          <w:lang w:val="fr-FR"/>
        </w:rPr>
        <w:instrText xml:space="preserve"> SET 3A03868B83F0399E39CFC83275D84CE7 "" </w:instrText>
      </w:r>
      <w:r>
        <w:rPr>
          <w:lang w:val="fr-FR"/>
        </w:rPr>
        <w:fldChar w:fldCharType="separate"/>
      </w:r>
      <w:bookmarkStart w:id="118" w:name="3A03868B83F0399E39CFC83275D84CE7"/>
      <w:bookmarkEnd w:id="118"/>
      <w:r>
        <w:rPr>
          <w:lang w:val="fr-FR"/>
        </w:rPr>
        <w:fldChar w:fldCharType="end"/>
      </w:r>
    </w:p>
    <w:p w:rsidR="009D0A5C" w14:paraId="0B588774" w14:textId="77777777">
      <w:pPr>
        <w:pStyle w:val="H3"/>
        <w:rPr>
          <w:lang w:val="fr-FR"/>
        </w:rPr>
      </w:pPr>
      <w:r>
        <w:rPr>
          <w:lang w:val="fr-FR"/>
        </w:rPr>
        <w:t>Inventaire des instruments financiers à terme - de change</w:t>
      </w:r>
    </w:p>
    <w:p w:rsidR="009D0A5C" w14:paraId="5E512410" w14:textId="77777777">
      <w:pPr>
        <w:pStyle w:val="RefToc3"/>
        <w:rPr>
          <w:lang w:val="fr-FR"/>
        </w:rPr>
      </w:pPr>
      <w:bookmarkStart w:id="119" w:name="BK_D1DBB0090EFFF9472A3CEA461668F519"/>
      <w:bookmarkEnd w:id="119"/>
    </w:p>
    <w:p w:rsidR="009D0A5C" w14:paraId="69E1591E" w14:textId="77777777">
      <w:pPr>
        <w:pStyle w:val="TechnicalBookmark"/>
        <w:rPr>
          <w:lang w:val="fr-FR"/>
        </w:rPr>
      </w:pPr>
      <w:r>
        <w:rPr>
          <w:lang w:val="fr-FR"/>
        </w:rPr>
        <w:fldChar w:fldCharType="begin"/>
      </w:r>
      <w:r>
        <w:rPr>
          <w:lang w:val="fr-FR"/>
        </w:rPr>
        <w:instrText xml:space="preserve"> SET 975421956CD3480ED2544BE2C03768CF "" </w:instrText>
      </w:r>
      <w:r>
        <w:rPr>
          <w:lang w:val="fr-FR"/>
        </w:rPr>
        <w:fldChar w:fldCharType="separate"/>
      </w:r>
      <w:bookmarkStart w:id="120" w:name="975421956CD3480ED2544BE2C03768CF"/>
      <w:bookmarkEnd w:id="120"/>
      <w:r>
        <w:rPr>
          <w:lang w:val="fr-FR"/>
        </w:rPr>
        <w:fldChar w:fldCharType="end"/>
      </w:r>
    </w:p>
    <w:p w:rsidR="009D0A5C" w14:paraId="0524D5E7"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0F8132B3"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712EB803"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285634AA" w14:textId="77777777">
            <w:pPr>
              <w:pStyle w:val="EnteteTabMiddleColBordure"/>
              <w:spacing w:line="184" w:lineRule="exact"/>
              <w:rPr>
                <w:lang w:val="fr-FR"/>
              </w:rPr>
            </w:pPr>
            <w:r>
              <w:rPr>
                <w:lang w:val="fr-FR"/>
              </w:rPr>
              <w:t>Quantité ou</w:t>
            </w:r>
          </w:p>
          <w:p w:rsidR="009D0A5C" w14:paraId="0E2F350D"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412FEA7"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27C018B9" w14:textId="77777777">
            <w:pPr>
              <w:pStyle w:val="EnteteTabLastColBordure"/>
              <w:rPr>
                <w:lang w:val="fr-FR"/>
              </w:rPr>
            </w:pPr>
            <w:r>
              <w:rPr>
                <w:lang w:val="fr-FR"/>
              </w:rPr>
              <w:t>Montant de l'exposition (*)</w:t>
            </w:r>
          </w:p>
        </w:tc>
      </w:tr>
      <w:tr w14:paraId="08512A4C"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9D0A5C" w14:paraId="6A82A70F"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0A5C" w14:paraId="314FE6D5"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15740EF"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B62FC92"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4F804E85" w14:textId="77777777">
            <w:pPr>
              <w:pStyle w:val="EnteteTabLastColBordure"/>
              <w:rPr>
                <w:lang w:val="fr-FR"/>
              </w:rPr>
            </w:pPr>
            <w:r>
              <w:rPr>
                <w:lang w:val="fr-FR"/>
              </w:rPr>
              <w:t>+/-</w:t>
            </w:r>
          </w:p>
        </w:tc>
      </w:tr>
      <w:tr w14:paraId="5229132C"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2CD06141"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12FC491"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094D33B"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8784F21"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A8096E2" w14:textId="77777777">
            <w:pPr>
              <w:pStyle w:val="Tab1LastColGras"/>
              <w:rPr>
                <w:sz w:val="0"/>
                <w:lang w:val="fr-FR"/>
              </w:rPr>
            </w:pPr>
          </w:p>
        </w:tc>
      </w:tr>
      <w:tr w14:paraId="2A45D51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0CD16C3C"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931E6D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A71333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3C6F43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52949C87" w14:textId="77777777">
            <w:pPr>
              <w:pStyle w:val="Tab1LastColGrasNoContent"/>
              <w:rPr>
                <w:sz w:val="16"/>
                <w:lang w:val="fr-FR"/>
              </w:rPr>
            </w:pPr>
          </w:p>
        </w:tc>
      </w:tr>
      <w:tr w14:paraId="16A7280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540D8CDB"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6E186C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4FD26C3"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EC4DAD5"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10C0EF9" w14:textId="77777777">
            <w:pPr>
              <w:pStyle w:val="Tab1LastColGras"/>
              <w:rPr>
                <w:lang w:val="fr-FR"/>
              </w:rPr>
            </w:pPr>
            <w:r>
              <w:rPr>
                <w:lang w:val="fr-FR"/>
              </w:rPr>
              <w:t xml:space="preserve"> </w:t>
            </w:r>
          </w:p>
        </w:tc>
      </w:tr>
      <w:tr w14:paraId="779EDD9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5B71F2F"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D341FF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3BB5B6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5ADCD3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07A59DAE" w14:textId="77777777">
            <w:pPr>
              <w:pStyle w:val="Tab1LastColGrasNoContent"/>
              <w:rPr>
                <w:sz w:val="16"/>
                <w:lang w:val="fr-FR"/>
              </w:rPr>
            </w:pPr>
          </w:p>
        </w:tc>
      </w:tr>
      <w:tr w14:paraId="7697ED2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4A90C8F"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4537DB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20B0FC1"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D682805"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2FD4178B" w14:textId="77777777">
            <w:pPr>
              <w:pStyle w:val="Tab1LastColGras"/>
              <w:rPr>
                <w:lang w:val="fr-FR"/>
              </w:rPr>
            </w:pPr>
            <w:r>
              <w:rPr>
                <w:lang w:val="fr-FR"/>
              </w:rPr>
              <w:t xml:space="preserve"> </w:t>
            </w:r>
          </w:p>
        </w:tc>
      </w:tr>
      <w:tr w14:paraId="70B7464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3D722A8B"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FD6D8A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0428DC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44608F3"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2DD21D35" w14:textId="77777777">
            <w:pPr>
              <w:pStyle w:val="Tab1LastColGrasNoContent"/>
              <w:rPr>
                <w:sz w:val="16"/>
                <w:lang w:val="fr-FR"/>
              </w:rPr>
            </w:pPr>
          </w:p>
        </w:tc>
      </w:tr>
      <w:tr w14:paraId="08DD50E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42110630"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2272FF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468BA8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0C7A62D"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63EF8D9" w14:textId="77777777">
            <w:pPr>
              <w:pStyle w:val="Tab1LastColGras"/>
              <w:rPr>
                <w:lang w:val="fr-FR"/>
              </w:rPr>
            </w:pPr>
            <w:r>
              <w:rPr>
                <w:lang w:val="fr-FR"/>
              </w:rPr>
              <w:t xml:space="preserve"> </w:t>
            </w:r>
          </w:p>
        </w:tc>
      </w:tr>
      <w:tr w14:paraId="6061113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D75B757"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8073D0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8BD06C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6B96326"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011D6966" w14:textId="77777777">
            <w:pPr>
              <w:pStyle w:val="Tab1LastColGrasNoContent"/>
              <w:rPr>
                <w:sz w:val="16"/>
                <w:lang w:val="fr-FR"/>
              </w:rPr>
            </w:pPr>
          </w:p>
        </w:tc>
      </w:tr>
      <w:tr w14:paraId="60F14E3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06DD8C47"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C5B27F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018A344"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C3C49A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0FE1B534" w14:textId="77777777">
            <w:pPr>
              <w:pStyle w:val="Tab1LastColGras"/>
              <w:rPr>
                <w:lang w:val="fr-FR"/>
              </w:rPr>
            </w:pPr>
            <w:r>
              <w:rPr>
                <w:lang w:val="fr-FR"/>
              </w:rPr>
              <w:t xml:space="preserve"> </w:t>
            </w:r>
          </w:p>
        </w:tc>
      </w:tr>
      <w:tr w14:paraId="094E0ACB"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2451F137"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69F9A0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3E4F09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0EE6FA6"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363E263F" w14:textId="77777777">
            <w:pPr>
              <w:pStyle w:val="Tab1LastColGras"/>
              <w:rPr>
                <w:sz w:val="0"/>
                <w:lang w:val="fr-FR"/>
              </w:rPr>
            </w:pPr>
          </w:p>
        </w:tc>
      </w:tr>
      <w:tr w14:paraId="2C18F5AF"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1200C14D"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42045940"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3BE0C185"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386CD9EB"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42F0D49A" w14:textId="77777777">
            <w:pPr>
              <w:pStyle w:val="TotalTabLastColBordure"/>
              <w:rPr>
                <w:lang w:val="fr-FR"/>
              </w:rPr>
            </w:pPr>
            <w:r>
              <w:rPr>
                <w:lang w:val="fr-FR"/>
              </w:rPr>
              <w:t xml:space="preserve"> </w:t>
            </w:r>
          </w:p>
        </w:tc>
      </w:tr>
    </w:tbl>
    <w:p w:rsidR="009D0A5C" w14:paraId="5495F6F7" w14:textId="77777777">
      <w:pPr>
        <w:pStyle w:val="TechnicalBookmark"/>
        <w:rPr>
          <w:lang w:val="fr-FR"/>
        </w:rPr>
      </w:pPr>
    </w:p>
    <w:p w:rsidR="009D0A5C" w14:paraId="18304B02" w14:textId="77777777">
      <w:pPr>
        <w:pStyle w:val="TableNote"/>
        <w:spacing w:after="15"/>
        <w:rPr>
          <w:lang w:val="fr-FR"/>
        </w:rPr>
      </w:pPr>
      <w:r>
        <w:rPr>
          <w:lang w:val="fr-FR"/>
        </w:rPr>
        <w:t>(*) Montant déterminé selon les dispositions du règlement relatif à la présentation des expositions.</w:t>
      </w:r>
    </w:p>
    <w:p w:rsidR="009D0A5C" w14:paraId="0FBA4713" w14:textId="77777777">
      <w:pPr>
        <w:pStyle w:val="BreakLine"/>
        <w:rPr>
          <w:lang w:val="fr-FR"/>
        </w:rPr>
      </w:pPr>
      <w:r>
        <w:rPr>
          <w:lang w:val="fr-FR"/>
        </w:rPr>
        <w:t xml:space="preserve"> </w:t>
      </w:r>
    </w:p>
    <w:p w:rsidR="009D0A5C" w14:paraId="784551FB" w14:textId="77777777">
      <w:pPr>
        <w:pStyle w:val="TechnicalBookmark"/>
        <w:rPr>
          <w:lang w:val="fr-FR"/>
        </w:rPr>
      </w:pPr>
      <w:r>
        <w:rPr>
          <w:lang w:val="fr-FR"/>
        </w:rPr>
        <w:fldChar w:fldCharType="begin"/>
      </w:r>
      <w:r>
        <w:rPr>
          <w:lang w:val="fr-FR"/>
        </w:rPr>
        <w:instrText xml:space="preserve"> SET 1E85E0D28F8BBEC7421BAEFE84320CE3 "" </w:instrText>
      </w:r>
      <w:r>
        <w:rPr>
          <w:lang w:val="fr-FR"/>
        </w:rPr>
        <w:fldChar w:fldCharType="separate"/>
      </w:r>
      <w:bookmarkStart w:id="121" w:name="1E85E0D28F8BBEC7421BAEFE84320CE3"/>
      <w:bookmarkEnd w:id="121"/>
      <w:r>
        <w:rPr>
          <w:lang w:val="fr-FR"/>
        </w:rPr>
        <w:fldChar w:fldCharType="end"/>
      </w:r>
    </w:p>
    <w:p w:rsidR="009D0A5C" w14:paraId="1666FF39" w14:textId="77777777">
      <w:pPr>
        <w:pStyle w:val="H3SPACEBEFORE"/>
        <w:ind w:right="2400"/>
        <w:rPr>
          <w:lang w:val="fr-FR"/>
        </w:rPr>
      </w:pPr>
      <w:r>
        <w:rPr>
          <w:lang w:val="fr-FR"/>
        </w:rPr>
        <w:t>|</w:t>
      </w:r>
    </w:p>
    <w:p w:rsidR="009D0A5C" w14:paraId="0859FD0F" w14:textId="77777777">
      <w:pPr>
        <w:pStyle w:val="H3"/>
        <w:rPr>
          <w:lang w:val="fr-FR"/>
        </w:rPr>
      </w:pPr>
      <w:r>
        <w:rPr>
          <w:lang w:val="fr-FR"/>
        </w:rPr>
        <w:t>Inventaire des instruments financiers à terme - sur risque de crédit</w:t>
      </w:r>
    </w:p>
    <w:p w:rsidR="009D0A5C" w14:paraId="7F4DE9A2" w14:textId="77777777">
      <w:pPr>
        <w:pStyle w:val="RefToc3"/>
        <w:rPr>
          <w:lang w:val="fr-FR"/>
        </w:rPr>
      </w:pPr>
      <w:bookmarkStart w:id="122" w:name="BK_96680C270605004AD36D0104F28B86E1"/>
      <w:bookmarkEnd w:id="122"/>
    </w:p>
    <w:p w:rsidR="009D0A5C" w14:paraId="6B08ED1A" w14:textId="77777777">
      <w:pPr>
        <w:pStyle w:val="TechnicalBookmark"/>
        <w:rPr>
          <w:lang w:val="fr-FR"/>
        </w:rPr>
      </w:pPr>
      <w:r>
        <w:rPr>
          <w:lang w:val="fr-FR"/>
        </w:rPr>
        <w:fldChar w:fldCharType="begin"/>
      </w:r>
      <w:r>
        <w:rPr>
          <w:lang w:val="fr-FR"/>
        </w:rPr>
        <w:instrText xml:space="preserve"> SET DDAD276CB21A63EFA2F03BF086CD89F3 "" </w:instrText>
      </w:r>
      <w:r>
        <w:rPr>
          <w:lang w:val="fr-FR"/>
        </w:rPr>
        <w:fldChar w:fldCharType="separate"/>
      </w:r>
      <w:bookmarkStart w:id="123" w:name="DDAD276CB21A63EFA2F03BF086CD89F3"/>
      <w:bookmarkEnd w:id="123"/>
      <w:r>
        <w:rPr>
          <w:lang w:val="fr-FR"/>
        </w:rPr>
        <w:fldChar w:fldCharType="end"/>
      </w:r>
    </w:p>
    <w:p w:rsidR="009D0A5C" w14:paraId="507CE505"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05DA548B"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626AE447"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9C47479" w14:textId="77777777">
            <w:pPr>
              <w:pStyle w:val="EnteteTabMiddleColBordure"/>
              <w:spacing w:line="184" w:lineRule="exact"/>
              <w:rPr>
                <w:lang w:val="fr-FR"/>
              </w:rPr>
            </w:pPr>
            <w:r>
              <w:rPr>
                <w:lang w:val="fr-FR"/>
              </w:rPr>
              <w:t>Quantité ou</w:t>
            </w:r>
          </w:p>
          <w:p w:rsidR="009D0A5C" w14:paraId="40B52963"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101963B"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34ED120D" w14:textId="77777777">
            <w:pPr>
              <w:pStyle w:val="EnteteTabLastColBordure"/>
              <w:rPr>
                <w:lang w:val="fr-FR"/>
              </w:rPr>
            </w:pPr>
            <w:r>
              <w:rPr>
                <w:lang w:val="fr-FR"/>
              </w:rPr>
              <w:t>Montant de l'exposition (*)</w:t>
            </w:r>
          </w:p>
        </w:tc>
      </w:tr>
      <w:tr w14:paraId="028E8B3A"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9D0A5C" w14:paraId="23EA12FB"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0A5C" w14:paraId="65E6E509"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5ED7527"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61B44A75"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5C995CEB" w14:textId="77777777">
            <w:pPr>
              <w:pStyle w:val="EnteteTabLastColBordure"/>
              <w:rPr>
                <w:lang w:val="fr-FR"/>
              </w:rPr>
            </w:pPr>
            <w:r>
              <w:rPr>
                <w:lang w:val="fr-FR"/>
              </w:rPr>
              <w:t>+/-</w:t>
            </w:r>
          </w:p>
        </w:tc>
      </w:tr>
      <w:tr w14:paraId="2333ADA7"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317FDA1B"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0DF13D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9088A93"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7B90C15"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511163EF" w14:textId="77777777">
            <w:pPr>
              <w:pStyle w:val="Tab1LastColGras"/>
              <w:rPr>
                <w:sz w:val="0"/>
                <w:lang w:val="fr-FR"/>
              </w:rPr>
            </w:pPr>
          </w:p>
        </w:tc>
      </w:tr>
      <w:tr w14:paraId="71820A8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1099B3BE"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3912BD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34C545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24D4B87"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2A57486B" w14:textId="77777777">
            <w:pPr>
              <w:pStyle w:val="Tab1LastColGrasNoContent"/>
              <w:rPr>
                <w:sz w:val="16"/>
                <w:lang w:val="fr-FR"/>
              </w:rPr>
            </w:pPr>
          </w:p>
        </w:tc>
      </w:tr>
      <w:tr w14:paraId="0CA1539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4DBFA0D"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6147FF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B7F00BF"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24C988C"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5F8501C2" w14:textId="77777777">
            <w:pPr>
              <w:pStyle w:val="Tab1LastColGras"/>
              <w:rPr>
                <w:lang w:val="fr-FR"/>
              </w:rPr>
            </w:pPr>
            <w:r>
              <w:rPr>
                <w:lang w:val="fr-FR"/>
              </w:rPr>
              <w:t xml:space="preserve"> </w:t>
            </w:r>
          </w:p>
        </w:tc>
      </w:tr>
      <w:tr w14:paraId="7454D65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24104862"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FB5957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434DDF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B340261"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254C1F2D" w14:textId="77777777">
            <w:pPr>
              <w:pStyle w:val="Tab1LastColGrasNoContent"/>
              <w:rPr>
                <w:sz w:val="16"/>
                <w:lang w:val="fr-FR"/>
              </w:rPr>
            </w:pPr>
          </w:p>
        </w:tc>
      </w:tr>
      <w:tr w14:paraId="63CBCD8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75AEBA83"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B3632B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945864D"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B3E2BA9"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B1DDD9F" w14:textId="77777777">
            <w:pPr>
              <w:pStyle w:val="Tab1LastColGras"/>
              <w:rPr>
                <w:lang w:val="fr-FR"/>
              </w:rPr>
            </w:pPr>
            <w:r>
              <w:rPr>
                <w:lang w:val="fr-FR"/>
              </w:rPr>
              <w:t xml:space="preserve"> </w:t>
            </w:r>
          </w:p>
        </w:tc>
      </w:tr>
      <w:tr w14:paraId="00B1E8A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1C990A7D"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63431B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B63AD7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A03923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460D20D8" w14:textId="77777777">
            <w:pPr>
              <w:pStyle w:val="Tab1LastColGrasNoContent"/>
              <w:rPr>
                <w:sz w:val="16"/>
                <w:lang w:val="fr-FR"/>
              </w:rPr>
            </w:pPr>
          </w:p>
        </w:tc>
      </w:tr>
      <w:tr w14:paraId="5A43E8B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4436C42E"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410E21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6BD84D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F9CE2D8"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40B77D04" w14:textId="77777777">
            <w:pPr>
              <w:pStyle w:val="Tab1LastColGras"/>
              <w:rPr>
                <w:lang w:val="fr-FR"/>
              </w:rPr>
            </w:pPr>
            <w:r>
              <w:rPr>
                <w:lang w:val="fr-FR"/>
              </w:rPr>
              <w:t xml:space="preserve"> </w:t>
            </w:r>
          </w:p>
        </w:tc>
      </w:tr>
      <w:tr w14:paraId="2928656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7A442572"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35D8C9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6E822C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28BDC0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6A85C6CC" w14:textId="77777777">
            <w:pPr>
              <w:pStyle w:val="Tab1LastColGrasNoContent"/>
              <w:rPr>
                <w:sz w:val="16"/>
                <w:lang w:val="fr-FR"/>
              </w:rPr>
            </w:pPr>
          </w:p>
        </w:tc>
      </w:tr>
      <w:tr w14:paraId="687F18A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0DC75D2A"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44DDCF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A21C45F"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C773A8A"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350DABA8" w14:textId="77777777">
            <w:pPr>
              <w:pStyle w:val="Tab1LastColGras"/>
              <w:rPr>
                <w:lang w:val="fr-FR"/>
              </w:rPr>
            </w:pPr>
            <w:r>
              <w:rPr>
                <w:lang w:val="fr-FR"/>
              </w:rPr>
              <w:t xml:space="preserve"> </w:t>
            </w:r>
          </w:p>
        </w:tc>
      </w:tr>
      <w:tr w14:paraId="74E6200A"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6EE2C471"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C971F3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C950D59"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D2DC1B0"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7F6C32CF" w14:textId="77777777">
            <w:pPr>
              <w:pStyle w:val="Tab1LastColGras"/>
              <w:rPr>
                <w:sz w:val="0"/>
                <w:lang w:val="fr-FR"/>
              </w:rPr>
            </w:pPr>
          </w:p>
        </w:tc>
      </w:tr>
      <w:tr w14:paraId="5923D6D2"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3B680EC1"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220AC3FA"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120D1AB3"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1BC60671"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16F1E67C" w14:textId="77777777">
            <w:pPr>
              <w:pStyle w:val="TotalTabLastColBordure"/>
              <w:rPr>
                <w:lang w:val="fr-FR"/>
              </w:rPr>
            </w:pPr>
            <w:r>
              <w:rPr>
                <w:lang w:val="fr-FR"/>
              </w:rPr>
              <w:t xml:space="preserve"> </w:t>
            </w:r>
          </w:p>
        </w:tc>
      </w:tr>
    </w:tbl>
    <w:p w:rsidR="009D0A5C" w14:paraId="4EF523D5" w14:textId="77777777">
      <w:pPr>
        <w:pStyle w:val="TechnicalBookmark"/>
        <w:rPr>
          <w:lang w:val="fr-FR"/>
        </w:rPr>
      </w:pPr>
    </w:p>
    <w:p w:rsidR="009D0A5C" w14:paraId="2D6C91A6" w14:textId="77777777">
      <w:pPr>
        <w:pStyle w:val="TableNote"/>
        <w:spacing w:after="15"/>
        <w:rPr>
          <w:lang w:val="fr-FR"/>
        </w:rPr>
      </w:pPr>
      <w:r>
        <w:rPr>
          <w:lang w:val="fr-FR"/>
        </w:rPr>
        <w:t>(*) Montant déterminé selon les dispositions du règlement relatif à la présentation des expositions.</w:t>
      </w:r>
    </w:p>
    <w:p w:rsidR="009D0A5C" w14:paraId="391C5D07" w14:textId="77777777">
      <w:pPr>
        <w:pStyle w:val="BreakLine"/>
        <w:rPr>
          <w:lang w:val="fr-FR"/>
        </w:rPr>
        <w:sectPr>
          <w:headerReference w:type="default" r:id="rId32"/>
          <w:footerReference w:type="default" r:id="rId33"/>
          <w:pgSz w:w="11900" w:h="16840"/>
          <w:pgMar w:top="2154" w:right="1134" w:bottom="1134" w:left="1134" w:header="400" w:footer="400" w:gutter="0"/>
          <w:cols w:space="720"/>
        </w:sectPr>
      </w:pPr>
      <w:r>
        <w:rPr>
          <w:lang w:val="fr-FR"/>
        </w:rPr>
        <w:t xml:space="preserve"> </w:t>
      </w:r>
      <w:r>
        <w:rPr>
          <w:lang w:val="fr-FR"/>
        </w:rPr>
        <w:cr/>
      </w:r>
    </w:p>
    <w:p w:rsidR="009D0A5C" w:rsidRPr="001F25ED" w14:paraId="1029B993" w14:textId="77777777">
      <w:pPr>
        <w:spacing w:line="45" w:lineRule="exact"/>
        <w:rPr>
          <w:sz w:val="5"/>
          <w:lang w:val="fr-FR"/>
        </w:rPr>
      </w:pPr>
    </w:p>
    <w:p w:rsidR="009D0A5C" w14:paraId="2BC102B0" w14:textId="77777777">
      <w:pPr>
        <w:pStyle w:val="TechnicalBookmark"/>
        <w:rPr>
          <w:lang w:val="fr-FR"/>
        </w:rPr>
      </w:pPr>
      <w:r>
        <w:rPr>
          <w:lang w:val="fr-FR"/>
        </w:rPr>
        <w:fldChar w:fldCharType="begin"/>
      </w:r>
      <w:r>
        <w:rPr>
          <w:lang w:val="fr-FR"/>
        </w:rPr>
        <w:instrText xml:space="preserve"> SET DBAF480DFFBB37B189CAF4A4C8CB7A70 "" </w:instrText>
      </w:r>
      <w:r>
        <w:rPr>
          <w:lang w:val="fr-FR"/>
        </w:rPr>
        <w:fldChar w:fldCharType="separate"/>
      </w:r>
      <w:bookmarkStart w:id="124" w:name="DBAF480DFFBB37B189CAF4A4C8CB7A70"/>
      <w:bookmarkEnd w:id="124"/>
      <w:r>
        <w:rPr>
          <w:lang w:val="fr-FR"/>
        </w:rPr>
        <w:fldChar w:fldCharType="end"/>
      </w:r>
    </w:p>
    <w:p w:rsidR="009D0A5C" w14:paraId="2690DBF4" w14:textId="77777777">
      <w:pPr>
        <w:pStyle w:val="H3"/>
        <w:rPr>
          <w:lang w:val="fr-FR"/>
        </w:rPr>
      </w:pPr>
      <w:r>
        <w:rPr>
          <w:lang w:val="fr-FR"/>
        </w:rPr>
        <w:t>Inventaire des instruments financiers à terme - autres expositions</w:t>
      </w:r>
    </w:p>
    <w:p w:rsidR="009D0A5C" w14:paraId="1E52D418" w14:textId="77777777">
      <w:pPr>
        <w:pStyle w:val="RefToc3"/>
        <w:rPr>
          <w:lang w:val="fr-FR"/>
        </w:rPr>
      </w:pPr>
      <w:bookmarkStart w:id="125" w:name="BK_8A483C0F0F6DCF7D8D837158B9A9BC35"/>
      <w:bookmarkEnd w:id="125"/>
    </w:p>
    <w:p w:rsidR="009D0A5C" w14:paraId="6A9F55E3" w14:textId="77777777">
      <w:pPr>
        <w:pStyle w:val="TechnicalBookmark"/>
        <w:rPr>
          <w:lang w:val="fr-FR"/>
        </w:rPr>
      </w:pPr>
      <w:r>
        <w:rPr>
          <w:lang w:val="fr-FR"/>
        </w:rPr>
        <w:fldChar w:fldCharType="begin"/>
      </w:r>
      <w:r>
        <w:rPr>
          <w:lang w:val="fr-FR"/>
        </w:rPr>
        <w:instrText xml:space="preserve"> SET 8C1F50C555E86B588B19CFB409EEEC47 "" </w:instrText>
      </w:r>
      <w:r>
        <w:rPr>
          <w:lang w:val="fr-FR"/>
        </w:rPr>
        <w:fldChar w:fldCharType="separate"/>
      </w:r>
      <w:bookmarkStart w:id="126" w:name="8C1F50C555E86B588B19CFB409EEEC47"/>
      <w:bookmarkEnd w:id="126"/>
      <w:r>
        <w:rPr>
          <w:lang w:val="fr-FR"/>
        </w:rPr>
        <w:fldChar w:fldCharType="end"/>
      </w:r>
    </w:p>
    <w:p w:rsidR="009D0A5C" w14:paraId="7DAED601"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2D095D09"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3754DDD3"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4DCEAC10" w14:textId="77777777">
            <w:pPr>
              <w:pStyle w:val="EnteteTabMiddleColBordure"/>
              <w:spacing w:line="184" w:lineRule="exact"/>
              <w:rPr>
                <w:lang w:val="fr-FR"/>
              </w:rPr>
            </w:pPr>
            <w:r>
              <w:rPr>
                <w:lang w:val="fr-FR"/>
              </w:rPr>
              <w:t>Quantité ou</w:t>
            </w:r>
          </w:p>
          <w:p w:rsidR="009D0A5C" w14:paraId="0CABB570"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325C3213"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15F9D913" w14:textId="77777777">
            <w:pPr>
              <w:pStyle w:val="EnteteTabLastColBordure"/>
              <w:rPr>
                <w:lang w:val="fr-FR"/>
              </w:rPr>
            </w:pPr>
            <w:r>
              <w:rPr>
                <w:lang w:val="fr-FR"/>
              </w:rPr>
              <w:t>Montant de l'exposition (*)</w:t>
            </w:r>
          </w:p>
        </w:tc>
      </w:tr>
      <w:tr w14:paraId="318DD1C3"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9D0A5C" w14:paraId="5B42DF69"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0A5C" w14:paraId="2F81A160"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B18BEBD"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1F5A0A7D"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5C512F3B" w14:textId="77777777">
            <w:pPr>
              <w:pStyle w:val="EnteteTabLastColBordure"/>
              <w:rPr>
                <w:lang w:val="fr-FR"/>
              </w:rPr>
            </w:pPr>
            <w:r>
              <w:rPr>
                <w:lang w:val="fr-FR"/>
              </w:rPr>
              <w:t>+/-</w:t>
            </w:r>
          </w:p>
        </w:tc>
      </w:tr>
      <w:tr w14:paraId="7D1C0EC0"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28B4EBD3"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FC7CA28"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EA32576"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3E12445"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6F391D0B" w14:textId="77777777">
            <w:pPr>
              <w:pStyle w:val="Tab1LastColGras"/>
              <w:rPr>
                <w:sz w:val="0"/>
                <w:lang w:val="fr-FR"/>
              </w:rPr>
            </w:pPr>
          </w:p>
        </w:tc>
      </w:tr>
      <w:tr w14:paraId="5CC06E8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386EE159"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0C7E81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01F0B7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2071FDC"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065DEFAD" w14:textId="77777777">
            <w:pPr>
              <w:pStyle w:val="Tab1LastColGrasNoContent"/>
              <w:rPr>
                <w:sz w:val="16"/>
                <w:lang w:val="fr-FR"/>
              </w:rPr>
            </w:pPr>
          </w:p>
        </w:tc>
      </w:tr>
      <w:tr w14:paraId="6140B19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5D5D1119"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665E70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E5D473F"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B8302D7"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6C10F2D4" w14:textId="77777777">
            <w:pPr>
              <w:pStyle w:val="Tab1LastColGras"/>
              <w:rPr>
                <w:lang w:val="fr-FR"/>
              </w:rPr>
            </w:pPr>
            <w:r>
              <w:rPr>
                <w:lang w:val="fr-FR"/>
              </w:rPr>
              <w:t xml:space="preserve"> </w:t>
            </w:r>
          </w:p>
        </w:tc>
      </w:tr>
      <w:tr w14:paraId="0C97EC9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09EAC4F5"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E92943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84CD81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70A1F6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4A648039" w14:textId="77777777">
            <w:pPr>
              <w:pStyle w:val="Tab1LastColGrasNoContent"/>
              <w:rPr>
                <w:sz w:val="16"/>
                <w:lang w:val="fr-FR"/>
              </w:rPr>
            </w:pPr>
          </w:p>
        </w:tc>
      </w:tr>
      <w:tr w14:paraId="0EC26A7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3B5B32B2"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4B49D1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FFB9809"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2043D7A"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37B7519B" w14:textId="77777777">
            <w:pPr>
              <w:pStyle w:val="Tab1LastColGras"/>
              <w:rPr>
                <w:lang w:val="fr-FR"/>
              </w:rPr>
            </w:pPr>
            <w:r>
              <w:rPr>
                <w:lang w:val="fr-FR"/>
              </w:rPr>
              <w:t xml:space="preserve"> </w:t>
            </w:r>
          </w:p>
        </w:tc>
      </w:tr>
      <w:tr w14:paraId="58EF162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537A67A9"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9E7ACD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7DE83E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E771FEA"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1B103C89" w14:textId="77777777">
            <w:pPr>
              <w:pStyle w:val="Tab1LastColGrasNoContent"/>
              <w:rPr>
                <w:sz w:val="16"/>
                <w:lang w:val="fr-FR"/>
              </w:rPr>
            </w:pPr>
          </w:p>
        </w:tc>
      </w:tr>
      <w:tr w14:paraId="2430B62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6731D3D2"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D98109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DC0F02E"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7DCAFCA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6F4AD094" w14:textId="77777777">
            <w:pPr>
              <w:pStyle w:val="Tab1LastColGras"/>
              <w:rPr>
                <w:lang w:val="fr-FR"/>
              </w:rPr>
            </w:pPr>
            <w:r>
              <w:rPr>
                <w:lang w:val="fr-FR"/>
              </w:rPr>
              <w:t xml:space="preserve"> </w:t>
            </w:r>
          </w:p>
        </w:tc>
      </w:tr>
      <w:tr w14:paraId="6F57E8B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7BC9B249"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3C9A7D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A38866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1588BFBD"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3A30707B" w14:textId="77777777">
            <w:pPr>
              <w:pStyle w:val="Tab1LastColGrasNoContent"/>
              <w:rPr>
                <w:sz w:val="16"/>
                <w:lang w:val="fr-FR"/>
              </w:rPr>
            </w:pPr>
          </w:p>
        </w:tc>
      </w:tr>
      <w:tr w14:paraId="7F7BA41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9D0A5C" w14:paraId="1A8779A4"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5A52553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239C8B4E"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47990521"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54669C01" w14:textId="77777777">
            <w:pPr>
              <w:pStyle w:val="Tab1LastColGras"/>
              <w:rPr>
                <w:lang w:val="fr-FR"/>
              </w:rPr>
            </w:pPr>
            <w:r>
              <w:rPr>
                <w:lang w:val="fr-FR"/>
              </w:rPr>
              <w:t xml:space="preserve"> </w:t>
            </w:r>
          </w:p>
        </w:tc>
      </w:tr>
      <w:tr w14:paraId="22589741"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9D0A5C" w14:paraId="4553A688"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352879A9"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6CD0227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9D0A5C" w14:paraId="07C6C916"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9D0A5C" w14:paraId="701CF7BA" w14:textId="77777777">
            <w:pPr>
              <w:pStyle w:val="Tab1LastColGras"/>
              <w:rPr>
                <w:sz w:val="0"/>
                <w:lang w:val="fr-FR"/>
              </w:rPr>
            </w:pPr>
          </w:p>
        </w:tc>
      </w:tr>
      <w:tr w14:paraId="1C49BE53"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3BAF55AE"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5076CF79"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790237EF"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9D0A5C" w14:paraId="6528CA00"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68DA5DB4" w14:textId="77777777">
            <w:pPr>
              <w:pStyle w:val="TotalTabLastColBordure"/>
              <w:rPr>
                <w:lang w:val="fr-FR"/>
              </w:rPr>
            </w:pPr>
            <w:r>
              <w:rPr>
                <w:lang w:val="fr-FR"/>
              </w:rPr>
              <w:t xml:space="preserve"> </w:t>
            </w:r>
          </w:p>
        </w:tc>
      </w:tr>
    </w:tbl>
    <w:p w:rsidR="009D0A5C" w14:paraId="54173A43" w14:textId="77777777">
      <w:pPr>
        <w:pStyle w:val="TechnicalBookmark"/>
        <w:rPr>
          <w:lang w:val="fr-FR"/>
        </w:rPr>
      </w:pPr>
    </w:p>
    <w:p w:rsidR="009D0A5C" w14:paraId="1A22FA74" w14:textId="77777777">
      <w:pPr>
        <w:pStyle w:val="TableNote"/>
        <w:spacing w:after="15"/>
        <w:rPr>
          <w:lang w:val="fr-FR"/>
        </w:rPr>
      </w:pPr>
      <w:r>
        <w:rPr>
          <w:lang w:val="fr-FR"/>
        </w:rPr>
        <w:t>(*) Montant déterminé selon les dispositions du règlement relatif à la présentation des expositions.</w:t>
      </w:r>
    </w:p>
    <w:p w:rsidR="009D0A5C" w14:paraId="4AEEED03" w14:textId="77777777">
      <w:pPr>
        <w:pStyle w:val="BreakLine"/>
        <w:rPr>
          <w:lang w:val="fr-FR"/>
        </w:rPr>
      </w:pPr>
      <w:r>
        <w:rPr>
          <w:lang w:val="fr-FR"/>
        </w:rPr>
        <w:t xml:space="preserve"> </w:t>
      </w:r>
    </w:p>
    <w:p w:rsidR="009D0A5C" w14:paraId="4B0760C2" w14:textId="77777777">
      <w:pPr>
        <w:pStyle w:val="TechnicalBookmark"/>
        <w:rPr>
          <w:lang w:val="fr-FR"/>
        </w:rPr>
      </w:pPr>
      <w:r>
        <w:rPr>
          <w:lang w:val="fr-FR"/>
        </w:rPr>
        <w:fldChar w:fldCharType="begin"/>
      </w:r>
      <w:r>
        <w:rPr>
          <w:lang w:val="fr-FR"/>
        </w:rPr>
        <w:instrText xml:space="preserve"> SET 696ED1C800A9D9B4E1FC70543F81FCDD "" </w:instrText>
      </w:r>
      <w:r>
        <w:rPr>
          <w:lang w:val="fr-FR"/>
        </w:rPr>
        <w:fldChar w:fldCharType="separate"/>
      </w:r>
      <w:bookmarkStart w:id="127" w:name="696ED1C800A9D9B4E1FC70543F81FCDD"/>
      <w:bookmarkEnd w:id="127"/>
      <w:r>
        <w:rPr>
          <w:lang w:val="fr-FR"/>
        </w:rPr>
        <w:fldChar w:fldCharType="end"/>
      </w:r>
    </w:p>
    <w:p w:rsidR="009D0A5C" w14:paraId="7517D60E" w14:textId="77777777">
      <w:pPr>
        <w:pStyle w:val="H2SPACEBEFORE"/>
        <w:ind w:right="2400"/>
        <w:rPr>
          <w:lang w:val="fr-FR"/>
        </w:rPr>
      </w:pPr>
      <w:r>
        <w:rPr>
          <w:lang w:val="fr-FR"/>
        </w:rPr>
        <w:t>|</w:t>
      </w:r>
    </w:p>
    <w:p w:rsidR="009D0A5C" w14:paraId="2E7BC049" w14:textId="77777777">
      <w:pPr>
        <w:pStyle w:val="H2"/>
        <w:rPr>
          <w:lang w:val="fr-FR"/>
        </w:rPr>
      </w:pPr>
      <w:r>
        <w:rPr>
          <w:lang w:val="fr-FR"/>
        </w:rPr>
        <w:t>Inventaire des instruments financiers à terme ou des opérations à terme de devises utilisés en couverture d'une catégorie de part</w:t>
      </w:r>
    </w:p>
    <w:p w:rsidR="009D0A5C" w14:paraId="5C8C8B42" w14:textId="77777777">
      <w:pPr>
        <w:pStyle w:val="RefToc2"/>
        <w:rPr>
          <w:lang w:val="fr-FR"/>
        </w:rPr>
      </w:pPr>
      <w:bookmarkStart w:id="128" w:name="BK_996F3E987BF50859A6830C12E32978EE"/>
      <w:bookmarkEnd w:id="128"/>
    </w:p>
    <w:p w:rsidR="009D0A5C" w14:paraId="16C73B8B" w14:textId="77777777">
      <w:pPr>
        <w:pStyle w:val="TechnicalBookmark"/>
        <w:rPr>
          <w:lang w:val="fr-FR"/>
        </w:rPr>
      </w:pPr>
      <w:r>
        <w:rPr>
          <w:lang w:val="fr-FR"/>
        </w:rPr>
        <w:fldChar w:fldCharType="begin"/>
      </w:r>
      <w:r>
        <w:rPr>
          <w:lang w:val="fr-FR"/>
        </w:rPr>
        <w:instrText xml:space="preserve"> SET 3DB1CEC948DF3156C46B2C35B57915E5 "" </w:instrText>
      </w:r>
      <w:r>
        <w:rPr>
          <w:lang w:val="fr-FR"/>
        </w:rPr>
        <w:fldChar w:fldCharType="separate"/>
      </w:r>
      <w:bookmarkStart w:id="129" w:name="3DB1CEC948DF3156C46B2C35B57915E5"/>
      <w:bookmarkEnd w:id="129"/>
      <w:r>
        <w:rPr>
          <w:lang w:val="fr-FR"/>
        </w:rPr>
        <w:fldChar w:fldCharType="end"/>
      </w:r>
    </w:p>
    <w:p w:rsidR="009D0A5C" w14:paraId="744411CB" w14:textId="77777777">
      <w:pPr>
        <w:pStyle w:val="Text"/>
        <w:spacing w:after="15"/>
        <w:rPr>
          <w:lang w:val="fr-FR"/>
        </w:rPr>
      </w:pPr>
      <w:r>
        <w:rPr>
          <w:lang w:val="fr-FR"/>
        </w:rPr>
        <w:t>L’OPC sous revue n’est pas concerné par cette rubrique.</w:t>
      </w:r>
    </w:p>
    <w:p w:rsidR="009D0A5C" w14:paraId="726B91D4" w14:textId="77777777">
      <w:pPr>
        <w:pStyle w:val="BreakLine"/>
        <w:rPr>
          <w:lang w:val="fr-FR"/>
        </w:rPr>
      </w:pPr>
      <w:r>
        <w:rPr>
          <w:lang w:val="fr-FR"/>
        </w:rPr>
        <w:t xml:space="preserve"> </w:t>
      </w:r>
    </w:p>
    <w:p w:rsidR="009D0A5C" w14:paraId="23C6603D" w14:textId="77777777">
      <w:pPr>
        <w:pStyle w:val="TechnicalBookmark"/>
        <w:rPr>
          <w:lang w:val="fr-FR"/>
        </w:rPr>
      </w:pPr>
      <w:r>
        <w:rPr>
          <w:lang w:val="fr-FR"/>
        </w:rPr>
        <w:fldChar w:fldCharType="begin"/>
      </w:r>
      <w:r>
        <w:rPr>
          <w:lang w:val="fr-FR"/>
        </w:rPr>
        <w:instrText xml:space="preserve"> SET 706518A52E642D4578435017AB233267 "" </w:instrText>
      </w:r>
      <w:r>
        <w:rPr>
          <w:lang w:val="fr-FR"/>
        </w:rPr>
        <w:fldChar w:fldCharType="separate"/>
      </w:r>
      <w:bookmarkStart w:id="130" w:name="706518A52E642D4578435017AB233267"/>
      <w:bookmarkEnd w:id="130"/>
      <w:r>
        <w:rPr>
          <w:lang w:val="fr-FR"/>
        </w:rPr>
        <w:fldChar w:fldCharType="end"/>
      </w:r>
    </w:p>
    <w:p w:rsidR="009D0A5C" w14:paraId="0C66BF22" w14:textId="77777777">
      <w:pPr>
        <w:pStyle w:val="H2SPACEBEFORE"/>
        <w:ind w:right="2400"/>
        <w:rPr>
          <w:lang w:val="fr-FR"/>
        </w:rPr>
      </w:pPr>
      <w:r>
        <w:rPr>
          <w:lang w:val="fr-FR"/>
        </w:rPr>
        <w:t>|</w:t>
      </w:r>
    </w:p>
    <w:p w:rsidR="009D0A5C" w14:paraId="5CBF2CF4" w14:textId="77777777">
      <w:pPr>
        <w:pStyle w:val="H2"/>
        <w:rPr>
          <w:lang w:val="fr-FR"/>
        </w:rPr>
      </w:pPr>
      <w:bookmarkStart w:id="131" w:name="Synthèse_de_l’inventaire"/>
      <w:bookmarkEnd w:id="131"/>
      <w:r>
        <w:rPr>
          <w:lang w:val="fr-FR"/>
        </w:rPr>
        <w:t>Synthèse de l’inventaire</w:t>
      </w:r>
    </w:p>
    <w:p w:rsidR="009D0A5C" w14:paraId="2D2C6FEC" w14:textId="77777777">
      <w:pPr>
        <w:pStyle w:val="RefToc2"/>
        <w:rPr>
          <w:lang w:val="fr-FR"/>
        </w:rPr>
      </w:pPr>
      <w:bookmarkStart w:id="132" w:name="BK_502EE81B82324BC6855B3CD934C22EDF"/>
      <w:bookmarkEnd w:id="132"/>
    </w:p>
    <w:p w:rsidR="009D0A5C" w14:paraId="1CCE7E10" w14:textId="77777777">
      <w:pPr>
        <w:pStyle w:val="TechnicalBookmark"/>
        <w:rPr>
          <w:lang w:val="fr-FR"/>
        </w:rPr>
      </w:pPr>
      <w:r>
        <w:rPr>
          <w:lang w:val="fr-FR"/>
        </w:rPr>
        <w:fldChar w:fldCharType="begin"/>
      </w:r>
      <w:r>
        <w:rPr>
          <w:lang w:val="fr-FR"/>
        </w:rPr>
        <w:instrText xml:space="preserve"> SET F40547953067009D15FCBB1534F380D6 "" </w:instrText>
      </w:r>
      <w:r>
        <w:rPr>
          <w:lang w:val="fr-FR"/>
        </w:rPr>
        <w:fldChar w:fldCharType="separate"/>
      </w:r>
      <w:bookmarkStart w:id="133" w:name="F40547953067009D15FCBB1534F380D6"/>
      <w:bookmarkEnd w:id="133"/>
      <w:r>
        <w:rPr>
          <w:lang w:val="fr-FR"/>
        </w:rPr>
        <w:fldChar w:fldCharType="end"/>
      </w:r>
    </w:p>
    <w:p w:rsidR="009D0A5C" w14:paraId="38C6F0AC" w14:textId="77777777">
      <w:pPr>
        <w:pStyle w:val="TechnicalBookmark"/>
        <w:rPr>
          <w:lang w:val="fr-FR"/>
        </w:rPr>
      </w:pPr>
    </w:p>
    <w:tbl>
      <w:tblPr>
        <w:tblW w:w="5000" w:type="pct"/>
        <w:tblLayout w:type="fixed"/>
        <w:tblLook w:val="04A0"/>
      </w:tblPr>
      <w:tblGrid>
        <w:gridCol w:w="6731"/>
        <w:gridCol w:w="2896"/>
      </w:tblGrid>
      <w:tr w14:paraId="4FA81716" w14:textId="77777777">
        <w:tblPrEx>
          <w:tblW w:w="5000" w:type="pct"/>
          <w:tblLayout w:type="fixed"/>
          <w:tblLook w:val="04A0"/>
        </w:tblPrEx>
        <w:trPr>
          <w:trHeight w:val="385"/>
        </w:trPr>
        <w:tc>
          <w:tcPr>
            <w:tcW w:w="6740" w:type="dxa"/>
            <w:tcBorders>
              <w:bottom w:val="single" w:sz="6" w:space="0" w:color="000000"/>
            </w:tcBorders>
            <w:tcMar>
              <w:top w:w="0" w:type="dxa"/>
              <w:left w:w="0" w:type="dxa"/>
              <w:bottom w:w="0" w:type="dxa"/>
              <w:right w:w="0" w:type="dxa"/>
            </w:tcMar>
            <w:vAlign w:val="bottom"/>
          </w:tcPr>
          <w:p w:rsidR="009D0A5C" w14:paraId="430BCD8D" w14:textId="77777777">
            <w:pPr>
              <w:pStyle w:val="EnteteTabNoBordureUpNoGrasNoContent"/>
              <w:rPr>
                <w:sz w:val="16"/>
                <w:lang w:val="fr-FR"/>
              </w:rPr>
            </w:pPr>
          </w:p>
        </w:tc>
        <w:tc>
          <w:tcPr>
            <w:tcW w:w="29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9D0A5C" w14:paraId="36D9769C" w14:textId="77777777">
            <w:pPr>
              <w:pStyle w:val="EnteteTabLastColBordure"/>
              <w:rPr>
                <w:lang w:val="fr-FR"/>
              </w:rPr>
            </w:pPr>
            <w:r>
              <w:rPr>
                <w:lang w:val="fr-FR"/>
              </w:rPr>
              <w:t>Valeur actuelle présentée au bilan</w:t>
            </w:r>
          </w:p>
        </w:tc>
      </w:tr>
      <w:tr w14:paraId="50EB1A75" w14:textId="77777777">
        <w:tblPrEx>
          <w:tblW w:w="5000" w:type="pct"/>
          <w:tblLayout w:type="fixed"/>
          <w:tblLook w:val="04A0"/>
        </w:tblPrEx>
        <w:trPr>
          <w:trHeight w:hRule="exact" w:val="21"/>
        </w:trPr>
        <w:tc>
          <w:tcPr>
            <w:tcW w:w="6740" w:type="dxa"/>
            <w:tcBorders>
              <w:top w:val="single" w:sz="4" w:space="0" w:color="000000"/>
              <w:left w:val="single" w:sz="4" w:space="0" w:color="232323"/>
            </w:tcBorders>
            <w:tcMar>
              <w:top w:w="0" w:type="dxa"/>
              <w:left w:w="0" w:type="dxa"/>
              <w:bottom w:w="39" w:type="dxa"/>
              <w:right w:w="0" w:type="dxa"/>
            </w:tcMar>
            <w:vAlign w:val="center"/>
          </w:tcPr>
          <w:p w:rsidR="009D0A5C" w14:paraId="7E8A8DB7" w14:textId="77777777">
            <w:pPr>
              <w:pStyle w:val="Tab1FirstColNonGrasBordureUp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246BA6CF" w14:textId="77777777">
            <w:pPr>
              <w:pStyle w:val="Tab3LastColNonGrasNoContent"/>
              <w:rPr>
                <w:sz w:val="16"/>
                <w:lang w:val="fr-FR"/>
              </w:rPr>
            </w:pPr>
          </w:p>
        </w:tc>
      </w:tr>
      <w:tr w14:paraId="0B453A83"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9D0A5C" w14:paraId="6662CA60" w14:textId="77777777">
            <w:pPr>
              <w:pStyle w:val="Tab1FirstColNonGras"/>
              <w:rPr>
                <w:lang w:val="fr-FR"/>
              </w:rPr>
            </w:pPr>
            <w:r>
              <w:rPr>
                <w:lang w:val="fr-FR"/>
              </w:rPr>
              <w:t>Total inventaire des actifs et passifs éligibles (hors IFT)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76FAB6D7" w14:textId="77777777">
            <w:pPr>
              <w:pStyle w:val="Tab3LastColNonGras"/>
              <w:rPr>
                <w:lang w:val="fr-FR"/>
              </w:rPr>
            </w:pPr>
            <w:r>
              <w:rPr>
                <w:lang w:val="fr-FR"/>
              </w:rPr>
              <w:t>601 931 915,02</w:t>
            </w:r>
          </w:p>
        </w:tc>
      </w:tr>
      <w:tr w14:paraId="497A6811"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9D0A5C" w14:paraId="79E27659" w14:textId="77777777">
            <w:pPr>
              <w:pStyle w:val="Tab1FirstColNonGras"/>
              <w:rPr>
                <w:lang w:val="fr-FR"/>
              </w:rPr>
            </w:pPr>
            <w:r>
              <w:rPr>
                <w:lang w:val="fr-FR"/>
              </w:rPr>
              <w:t>Inventaire des IFT (hors IFT utilisés en couverture de parts émises)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7FE32E76" w14:textId="77777777">
            <w:pPr>
              <w:pStyle w:val="Tab3LastColNonGrasNoContent"/>
              <w:rPr>
                <w:sz w:val="16"/>
                <w:lang w:val="fr-FR"/>
              </w:rPr>
            </w:pPr>
          </w:p>
        </w:tc>
      </w:tr>
      <w:tr w14:paraId="7C903719"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9D0A5C" w14:paraId="77F7301C" w14:textId="77777777">
            <w:pPr>
              <w:pStyle w:val="Tab2FirstColNonGras"/>
              <w:rPr>
                <w:lang w:val="fr-FR"/>
              </w:rPr>
            </w:pPr>
            <w:r>
              <w:rPr>
                <w:lang w:val="fr-FR"/>
              </w:rPr>
              <w:t>Total opérations à terme de devises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60FD9D81" w14:textId="77777777">
            <w:pPr>
              <w:pStyle w:val="Tab3LastColNonGras"/>
              <w:rPr>
                <w:lang w:val="fr-FR"/>
              </w:rPr>
            </w:pPr>
            <w:r>
              <w:rPr>
                <w:lang w:val="fr-FR"/>
              </w:rPr>
              <w:t xml:space="preserve"> </w:t>
            </w:r>
          </w:p>
        </w:tc>
      </w:tr>
      <w:tr w14:paraId="2F82303C"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9D0A5C" w14:paraId="439EC719" w14:textId="77777777">
            <w:pPr>
              <w:pStyle w:val="Tab2FirstColNonGras"/>
              <w:rPr>
                <w:lang w:val="fr-FR"/>
              </w:rPr>
            </w:pPr>
            <w:r>
              <w:rPr>
                <w:lang w:val="fr-FR"/>
              </w:rPr>
              <w:t>Total instruments financiers à terme - actions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3D48DE3A" w14:textId="77777777">
            <w:pPr>
              <w:pStyle w:val="Tab3LastColNonGras"/>
              <w:rPr>
                <w:lang w:val="fr-FR"/>
              </w:rPr>
            </w:pPr>
            <w:r>
              <w:rPr>
                <w:lang w:val="fr-FR"/>
              </w:rPr>
              <w:t>-3 628 885,81</w:t>
            </w:r>
          </w:p>
        </w:tc>
      </w:tr>
      <w:tr w14:paraId="184A6654"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9D0A5C" w14:paraId="30814D7B" w14:textId="77777777">
            <w:pPr>
              <w:pStyle w:val="Tab2FirstColNonGras"/>
              <w:rPr>
                <w:lang w:val="fr-FR"/>
              </w:rPr>
            </w:pPr>
            <w:r>
              <w:rPr>
                <w:lang w:val="fr-FR"/>
              </w:rPr>
              <w:t>Total instruments financiers à terme - taux</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6B863FCC" w14:textId="77777777">
            <w:pPr>
              <w:pStyle w:val="Tab3LastColNonGras"/>
              <w:rPr>
                <w:lang w:val="fr-FR"/>
              </w:rPr>
            </w:pPr>
            <w:r>
              <w:rPr>
                <w:lang w:val="fr-FR"/>
              </w:rPr>
              <w:t xml:space="preserve"> </w:t>
            </w:r>
          </w:p>
        </w:tc>
      </w:tr>
      <w:tr w14:paraId="46DFC7A6"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9D0A5C" w14:paraId="794469AC" w14:textId="77777777">
            <w:pPr>
              <w:pStyle w:val="Tab2FirstColNonGras"/>
              <w:rPr>
                <w:lang w:val="fr-FR"/>
              </w:rPr>
            </w:pPr>
            <w:r>
              <w:rPr>
                <w:lang w:val="fr-FR"/>
              </w:rPr>
              <w:t>Total instruments financiers à terme - change</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5096DE6C" w14:textId="77777777">
            <w:pPr>
              <w:pStyle w:val="Tab3LastColNonGras"/>
              <w:rPr>
                <w:lang w:val="fr-FR"/>
              </w:rPr>
            </w:pPr>
            <w:r>
              <w:rPr>
                <w:lang w:val="fr-FR"/>
              </w:rPr>
              <w:t xml:space="preserve"> </w:t>
            </w:r>
          </w:p>
        </w:tc>
      </w:tr>
      <w:tr w14:paraId="63C2417A"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9D0A5C" w14:paraId="11FB1329" w14:textId="77777777">
            <w:pPr>
              <w:pStyle w:val="Tab2FirstColNonGras"/>
              <w:rPr>
                <w:lang w:val="fr-FR"/>
              </w:rPr>
            </w:pPr>
            <w:r>
              <w:rPr>
                <w:lang w:val="fr-FR"/>
              </w:rPr>
              <w:t>Total instruments financiers à terme - crédit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681AB5ED" w14:textId="77777777">
            <w:pPr>
              <w:pStyle w:val="Tab3LastColNonGras"/>
              <w:rPr>
                <w:lang w:val="fr-FR"/>
              </w:rPr>
            </w:pPr>
            <w:r>
              <w:rPr>
                <w:lang w:val="fr-FR"/>
              </w:rPr>
              <w:t xml:space="preserve"> </w:t>
            </w:r>
          </w:p>
        </w:tc>
      </w:tr>
      <w:tr w14:paraId="215FC3C4"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9D0A5C" w14:paraId="2E56D33E" w14:textId="77777777">
            <w:pPr>
              <w:pStyle w:val="Tab2FirstColNonGras"/>
              <w:rPr>
                <w:lang w:val="fr-FR"/>
              </w:rPr>
            </w:pPr>
            <w:r>
              <w:rPr>
                <w:lang w:val="fr-FR"/>
              </w:rPr>
              <w:t>Total instruments financiers à terme - autres expositions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53F2B6E8" w14:textId="77777777">
            <w:pPr>
              <w:pStyle w:val="Tab3LastColNonGras"/>
              <w:rPr>
                <w:lang w:val="fr-FR"/>
              </w:rPr>
            </w:pPr>
            <w:r>
              <w:rPr>
                <w:lang w:val="fr-FR"/>
              </w:rPr>
              <w:t xml:space="preserve"> </w:t>
            </w:r>
          </w:p>
        </w:tc>
      </w:tr>
      <w:tr w14:paraId="19F914F7"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9D0A5C" w14:paraId="71E5F5BD" w14:textId="77777777">
            <w:pPr>
              <w:pStyle w:val="Tab1FirstColNonGras"/>
              <w:rPr>
                <w:lang w:val="fr-FR"/>
              </w:rPr>
            </w:pPr>
            <w:r>
              <w:rPr>
                <w:lang w:val="fr-FR"/>
              </w:rPr>
              <w:t>Inventaire des instruments financiers à terme utilisés en couverture de parts émises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1E115510" w14:textId="77777777">
            <w:pPr>
              <w:pStyle w:val="Tab3LastColNonGras"/>
              <w:rPr>
                <w:lang w:val="fr-FR"/>
              </w:rPr>
            </w:pPr>
            <w:r>
              <w:rPr>
                <w:lang w:val="fr-FR"/>
              </w:rPr>
              <w:t xml:space="preserve"> </w:t>
            </w:r>
          </w:p>
        </w:tc>
      </w:tr>
      <w:tr w14:paraId="34B1773B"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9D0A5C" w14:paraId="03A60C85" w14:textId="77777777">
            <w:pPr>
              <w:pStyle w:val="Tab1FirstColNonGras"/>
              <w:rPr>
                <w:lang w:val="fr-FR"/>
              </w:rPr>
            </w:pPr>
            <w:r>
              <w:rPr>
                <w:lang w:val="fr-FR"/>
              </w:rPr>
              <w:t>Autres actifs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143AF40E" w14:textId="77777777">
            <w:pPr>
              <w:pStyle w:val="Tab3LastColNonGras"/>
              <w:rPr>
                <w:lang w:val="fr-FR"/>
              </w:rPr>
            </w:pPr>
            <w:r>
              <w:rPr>
                <w:lang w:val="fr-FR"/>
              </w:rPr>
              <w:t>10 188 411,94</w:t>
            </w:r>
          </w:p>
        </w:tc>
      </w:tr>
      <w:tr w14:paraId="29CCD076"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9D0A5C" w14:paraId="1737EA7A" w14:textId="77777777">
            <w:pPr>
              <w:pStyle w:val="Tab1FirstColNonGras"/>
              <w:rPr>
                <w:lang w:val="fr-FR"/>
              </w:rPr>
            </w:pPr>
            <w:r>
              <w:rPr>
                <w:lang w:val="fr-FR"/>
              </w:rPr>
              <w:t>Autres passifs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572B0E34" w14:textId="77777777">
            <w:pPr>
              <w:pStyle w:val="Tab3LastColNonGras"/>
              <w:rPr>
                <w:lang w:val="fr-FR"/>
              </w:rPr>
            </w:pPr>
            <w:r>
              <w:rPr>
                <w:lang w:val="fr-FR"/>
              </w:rPr>
              <w:t>-10 392 376,67</w:t>
            </w:r>
          </w:p>
        </w:tc>
      </w:tr>
      <w:tr w14:paraId="01A2D40F"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9D0A5C" w14:paraId="3166041A" w14:textId="77777777">
            <w:pPr>
              <w:pStyle w:val="Tab1FirstColNonGras"/>
              <w:rPr>
                <w:lang w:val="fr-FR"/>
              </w:rPr>
            </w:pPr>
            <w:r>
              <w:rPr>
                <w:lang w:val="fr-FR"/>
              </w:rPr>
              <w:t>Passifs de financement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31B82CFE" w14:textId="77777777">
            <w:pPr>
              <w:pStyle w:val="Tab3LastColNonGras"/>
              <w:rPr>
                <w:lang w:val="fr-FR"/>
              </w:rPr>
            </w:pPr>
            <w:r>
              <w:rPr>
                <w:lang w:val="fr-FR"/>
              </w:rPr>
              <w:t xml:space="preserve"> </w:t>
            </w:r>
          </w:p>
        </w:tc>
      </w:tr>
      <w:tr w14:paraId="0D31ECC4" w14:textId="77777777">
        <w:tblPrEx>
          <w:tblW w:w="5000" w:type="pct"/>
          <w:tblLayout w:type="fixed"/>
          <w:tblLook w:val="04A0"/>
        </w:tblPrEx>
        <w:trPr>
          <w:trHeight w:hRule="exact" w:val="38"/>
        </w:trPr>
        <w:tc>
          <w:tcPr>
            <w:tcW w:w="6740" w:type="dxa"/>
            <w:tcBorders>
              <w:left w:val="single" w:sz="4" w:space="0" w:color="000000"/>
            </w:tcBorders>
            <w:tcMar>
              <w:top w:w="0" w:type="dxa"/>
              <w:left w:w="0" w:type="dxa"/>
              <w:bottom w:w="22" w:type="dxa"/>
              <w:right w:w="0" w:type="dxa"/>
            </w:tcMar>
            <w:vAlign w:val="center"/>
          </w:tcPr>
          <w:p w:rsidR="009D0A5C" w14:paraId="5EADF75F" w14:textId="77777777">
            <w:pPr>
              <w:pStyle w:val="Tab1FirstColNonGras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9D0A5C" w14:paraId="52F7F2FE" w14:textId="77777777">
            <w:pPr>
              <w:pStyle w:val="Tab3LastColNonGrasNoContent"/>
              <w:rPr>
                <w:sz w:val="16"/>
                <w:lang w:val="fr-FR"/>
              </w:rPr>
            </w:pPr>
          </w:p>
        </w:tc>
      </w:tr>
      <w:tr w14:paraId="72D71AE0" w14:textId="77777777">
        <w:tblPrEx>
          <w:tblW w:w="5000" w:type="pct"/>
          <w:tblLayout w:type="fixed"/>
          <w:tblLook w:val="04A0"/>
        </w:tblPrEx>
        <w:trPr>
          <w:trHeight w:val="281"/>
        </w:trPr>
        <w:tc>
          <w:tcPr>
            <w:tcW w:w="6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9D0A5C" w14:paraId="4F54E3A8" w14:textId="77777777">
            <w:pPr>
              <w:pStyle w:val="TotalTabFirstColBordure"/>
              <w:rPr>
                <w:lang w:val="fr-FR"/>
              </w:rPr>
            </w:pPr>
            <w:r>
              <w:rPr>
                <w:lang w:val="fr-FR"/>
              </w:rPr>
              <w:t>Total = actif net</w:t>
            </w:r>
          </w:p>
        </w:tc>
        <w:tc>
          <w:tcPr>
            <w:tcW w:w="29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9D0A5C" w14:paraId="06AE96AD" w14:textId="77777777">
            <w:pPr>
              <w:pStyle w:val="TotalTabLastColBordure"/>
              <w:rPr>
                <w:lang w:val="fr-FR"/>
              </w:rPr>
            </w:pPr>
            <w:r>
              <w:rPr>
                <w:lang w:val="fr-FR"/>
              </w:rPr>
              <w:t>598 099 064,48</w:t>
            </w:r>
          </w:p>
        </w:tc>
      </w:tr>
    </w:tbl>
    <w:p w:rsidR="009D0A5C" w14:paraId="412EEDC6" w14:textId="77777777">
      <w:pPr>
        <w:pStyle w:val="TechnicalBookmark"/>
        <w:rPr>
          <w:lang w:val="fr-FR"/>
        </w:rPr>
      </w:pPr>
    </w:p>
    <w:p w:rsidR="009D0A5C" w14:paraId="40649C12" w14:textId="77777777">
      <w:pPr>
        <w:pStyle w:val="BreakLine"/>
        <w:rPr>
          <w:lang w:val="fr-FR"/>
        </w:rPr>
      </w:pPr>
      <w:r>
        <w:rPr>
          <w:lang w:val="fr-FR"/>
        </w:rPr>
        <w:t xml:space="preserve"> </w:t>
      </w:r>
    </w:p>
    <w:p w:rsidR="009D0A5C" w14:paraId="6EC441E4" w14:textId="77777777">
      <w:pPr>
        <w:pStyle w:val="TechnicalBookmark"/>
        <w:rPr>
          <w:lang w:val="fr-FR"/>
        </w:rPr>
      </w:pPr>
    </w:p>
    <w:tbl>
      <w:tblPr>
        <w:tblW w:w="5000" w:type="pct"/>
        <w:tblLayout w:type="fixed"/>
        <w:tblLook w:val="04A0"/>
      </w:tblPr>
      <w:tblGrid>
        <w:gridCol w:w="4292"/>
        <w:gridCol w:w="1398"/>
        <w:gridCol w:w="1976"/>
        <w:gridCol w:w="1956"/>
      </w:tblGrid>
      <w:tr w14:paraId="51A74E04" w14:textId="77777777">
        <w:tblPrEx>
          <w:tblW w:w="5000" w:type="pct"/>
          <w:tblLayout w:type="fixed"/>
          <w:tblLook w:val="04A0"/>
        </w:tblPrEx>
        <w:trPr>
          <w:trHeight w:val="385"/>
        </w:trPr>
        <w:tc>
          <w:tcPr>
            <w:tcW w:w="43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9D0A5C" w14:paraId="7A20C27C" w14:textId="77777777">
            <w:pPr>
              <w:pStyle w:val="EnteteTabFirstColBordure"/>
              <w:rPr>
                <w:lang w:val="fr-FR"/>
              </w:rPr>
            </w:pPr>
            <w:r>
              <w:rPr>
                <w:lang w:val="fr-FR"/>
              </w:rPr>
              <w:t>Libellé de la part</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55D1F639" w14:textId="77777777">
            <w:pPr>
              <w:pStyle w:val="EnteteTabMiddleColBordure"/>
              <w:rPr>
                <w:lang w:val="fr-FR"/>
              </w:rPr>
            </w:pPr>
            <w:r>
              <w:rPr>
                <w:lang w:val="fr-FR"/>
              </w:rPr>
              <w:t>Devise de la part</w:t>
            </w:r>
          </w:p>
        </w:tc>
        <w:tc>
          <w:tcPr>
            <w:tcW w:w="19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72DFC730" w14:textId="77777777">
            <w:pPr>
              <w:pStyle w:val="EnteteTabMiddleColBordure"/>
              <w:rPr>
                <w:lang w:val="fr-FR"/>
              </w:rPr>
            </w:pPr>
            <w:r>
              <w:rPr>
                <w:lang w:val="fr-FR"/>
              </w:rPr>
              <w:t>Nombre de parts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9D0A5C" w14:paraId="0DE97E84" w14:textId="77777777">
            <w:pPr>
              <w:pStyle w:val="EnteteTabMiddleColBordure"/>
              <w:rPr>
                <w:lang w:val="fr-FR"/>
              </w:rPr>
            </w:pPr>
            <w:r>
              <w:rPr>
                <w:lang w:val="fr-FR"/>
              </w:rPr>
              <w:t>Valeur liquidative</w:t>
            </w:r>
          </w:p>
        </w:tc>
      </w:tr>
      <w:tr w14:paraId="33203820"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9D0A5C" w14:paraId="1A68D4E9"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9D0A5C" w14:paraId="42BC9FDF"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9D0A5C" w14:paraId="594E14D0"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9D0A5C" w14:paraId="2381517F" w14:textId="77777777">
            <w:pPr>
              <w:pStyle w:val="Tab3LastColNonGrasNoContent"/>
              <w:rPr>
                <w:sz w:val="16"/>
                <w:lang w:val="fr-FR"/>
              </w:rPr>
            </w:pPr>
          </w:p>
        </w:tc>
      </w:tr>
      <w:tr w14:paraId="525AF422" w14:textId="77777777">
        <w:tblPrEx>
          <w:tblW w:w="5000" w:type="pct"/>
          <w:tblLayout w:type="fixed"/>
          <w:tblLook w:val="04A0"/>
        </w:tblPrEx>
        <w:trPr>
          <w:trHeight w:val="262"/>
        </w:trPr>
        <w:tc>
          <w:tcPr>
            <w:tcW w:w="4300" w:type="dxa"/>
            <w:tcBorders>
              <w:left w:val="single" w:sz="4" w:space="0" w:color="000000"/>
            </w:tcBorders>
            <w:tcMar>
              <w:top w:w="0" w:type="dxa"/>
              <w:left w:w="0" w:type="dxa"/>
              <w:bottom w:w="22" w:type="dxa"/>
              <w:right w:w="0" w:type="dxa"/>
            </w:tcMar>
            <w:vAlign w:val="center"/>
          </w:tcPr>
          <w:p w:rsidR="009D0A5C" w14:paraId="7615E5EF" w14:textId="77777777">
            <w:pPr>
              <w:pStyle w:val="Tab1FirstColNonGras"/>
              <w:rPr>
                <w:lang w:val="fr-FR"/>
              </w:rPr>
            </w:pPr>
            <w:r>
              <w:rPr>
                <w:lang w:val="fr-FR"/>
              </w:rPr>
              <w:t>Part AMUNDI ETF STOXX EUROPE 50 UCITS ETF</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9D0A5C" w14:paraId="4122F883" w14:textId="77777777">
            <w:pPr>
              <w:pStyle w:val="Tab1MiddleColNonGrasCentre"/>
              <w:rPr>
                <w:lang w:val="fr-FR"/>
              </w:rPr>
            </w:pPr>
            <w:r>
              <w:rPr>
                <w:lang w:val="fr-FR"/>
              </w:rPr>
              <w:t>EUR</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9D0A5C" w14:paraId="75A488A3" w14:textId="77777777">
            <w:pPr>
              <w:pStyle w:val="Tab3LastColNonGras"/>
              <w:rPr>
                <w:lang w:val="fr-FR"/>
              </w:rPr>
            </w:pPr>
            <w:r>
              <w:rPr>
                <w:lang w:val="fr-FR"/>
              </w:rPr>
              <w:t>4 911 611</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9D0A5C" w14:paraId="441AC741" w14:textId="77777777">
            <w:pPr>
              <w:pStyle w:val="Tab3LastColNonGras"/>
              <w:rPr>
                <w:lang w:val="fr-FR"/>
              </w:rPr>
            </w:pPr>
            <w:r>
              <w:rPr>
                <w:lang w:val="fr-FR"/>
              </w:rPr>
              <w:t>121,7724</w:t>
            </w:r>
          </w:p>
        </w:tc>
      </w:tr>
      <w:tr w14:paraId="76EA7850" w14:textId="77777777">
        <w:tblPrEx>
          <w:tblW w:w="5000" w:type="pct"/>
          <w:tblLayout w:type="fixed"/>
          <w:tblLook w:val="04A0"/>
        </w:tblPrEx>
        <w:trPr>
          <w:trHeight w:hRule="exact" w:val="45"/>
        </w:trPr>
        <w:tc>
          <w:tcPr>
            <w:tcW w:w="4300" w:type="dxa"/>
            <w:tcBorders>
              <w:left w:val="single" w:sz="4" w:space="0" w:color="232323"/>
              <w:bottom w:val="single" w:sz="4" w:space="0" w:color="232323"/>
              <w:right w:val="single" w:sz="4" w:space="0" w:color="232323"/>
            </w:tcBorders>
            <w:tcMar>
              <w:top w:w="0" w:type="dxa"/>
              <w:left w:w="0" w:type="dxa"/>
              <w:bottom w:w="0" w:type="dxa"/>
              <w:right w:w="0" w:type="dxa"/>
            </w:tcMar>
          </w:tcPr>
          <w:p w:rsidR="009D0A5C" w14:paraId="0654AF4C" w14:textId="77777777">
            <w:pPr>
              <w:pStyle w:val="BottomPadding"/>
              <w:rPr>
                <w:lang w:val="fr-FR"/>
              </w:rPr>
            </w:pPr>
            <w:r>
              <w:rPr>
                <w:lang w:val="fr-FR"/>
              </w:rPr>
              <w:t xml:space="preserve"> </w:t>
            </w:r>
          </w:p>
        </w:tc>
        <w:tc>
          <w:tcPr>
            <w:tcW w:w="1400" w:type="dxa"/>
            <w:tcBorders>
              <w:left w:val="single" w:sz="4" w:space="0" w:color="232323"/>
              <w:bottom w:val="single" w:sz="4" w:space="0" w:color="232323"/>
              <w:right w:val="single" w:sz="4" w:space="0" w:color="232323"/>
            </w:tcBorders>
            <w:tcMar>
              <w:top w:w="0" w:type="dxa"/>
              <w:left w:w="0" w:type="dxa"/>
              <w:bottom w:w="0" w:type="dxa"/>
              <w:right w:w="0" w:type="dxa"/>
            </w:tcMar>
          </w:tcPr>
          <w:p w:rsidR="009D0A5C" w14:paraId="79D59C25" w14:textId="77777777">
            <w:pPr>
              <w:pStyle w:val="BottomPadding"/>
              <w:rPr>
                <w:lang w:val="fr-FR"/>
              </w:rPr>
            </w:pPr>
            <w:r>
              <w:rPr>
                <w:lang w:val="fr-FR"/>
              </w:rPr>
              <w:t xml:space="preserve"> </w:t>
            </w:r>
          </w:p>
        </w:tc>
        <w:tc>
          <w:tcPr>
            <w:tcW w:w="1980" w:type="dxa"/>
            <w:tcBorders>
              <w:left w:val="single" w:sz="4" w:space="0" w:color="232323"/>
              <w:bottom w:val="single" w:sz="4" w:space="0" w:color="232323"/>
              <w:right w:val="single" w:sz="4" w:space="0" w:color="232323"/>
            </w:tcBorders>
            <w:tcMar>
              <w:top w:w="0" w:type="dxa"/>
              <w:left w:w="0" w:type="dxa"/>
              <w:bottom w:w="0" w:type="dxa"/>
              <w:right w:w="0" w:type="dxa"/>
            </w:tcMar>
          </w:tcPr>
          <w:p w:rsidR="009D0A5C" w14:paraId="12D437B9" w14:textId="77777777">
            <w:pPr>
              <w:pStyle w:val="BottomPadding"/>
              <w:rPr>
                <w:lang w:val="fr-FR"/>
              </w:rPr>
            </w:pPr>
            <w:r>
              <w:rPr>
                <w:lang w:val="fr-FR"/>
              </w:rPr>
              <w:t xml:space="preserve"> </w:t>
            </w:r>
          </w:p>
        </w:tc>
        <w:tc>
          <w:tcPr>
            <w:tcW w:w="1960" w:type="dxa"/>
            <w:tcBorders>
              <w:left w:val="single" w:sz="4" w:space="0" w:color="232323"/>
              <w:bottom w:val="single" w:sz="4" w:space="0" w:color="232323"/>
              <w:right w:val="single" w:sz="4" w:space="0" w:color="232323"/>
            </w:tcBorders>
            <w:tcMar>
              <w:top w:w="0" w:type="dxa"/>
              <w:left w:w="0" w:type="dxa"/>
              <w:bottom w:w="0" w:type="dxa"/>
              <w:right w:w="0" w:type="dxa"/>
            </w:tcMar>
          </w:tcPr>
          <w:p w:rsidR="009D0A5C" w14:paraId="726A667B" w14:textId="77777777">
            <w:pPr>
              <w:pStyle w:val="BottomPadding"/>
              <w:rPr>
                <w:lang w:val="fr-FR"/>
              </w:rPr>
            </w:pPr>
            <w:r>
              <w:rPr>
                <w:lang w:val="fr-FR"/>
              </w:rPr>
              <w:t xml:space="preserve"> </w:t>
            </w:r>
          </w:p>
        </w:tc>
      </w:tr>
    </w:tbl>
    <w:p w:rsidR="009D0A5C" w14:paraId="1C168A2E" w14:textId="77777777">
      <w:pPr>
        <w:pStyle w:val="TechnicalBookmark"/>
        <w:rPr>
          <w:lang w:val="fr-FR"/>
        </w:rPr>
        <w:sectPr>
          <w:headerReference w:type="default" r:id="rId34"/>
          <w:footerReference w:type="default" r:id="rId35"/>
          <w:pgSz w:w="11900" w:h="16840"/>
          <w:pgMar w:top="2154" w:right="1134" w:bottom="1134" w:left="1134" w:header="400" w:footer="400" w:gutter="0"/>
          <w:cols w:space="720"/>
        </w:sectPr>
      </w:pPr>
    </w:p>
    <w:p w:rsidR="009D0A5C" w14:paraId="74CAC60E" w14:textId="77777777">
      <w:pPr>
        <w:pStyle w:val="ContributionEnd"/>
        <w:rPr>
          <w:sz w:val="18"/>
          <w:lang w:val="fr-FR"/>
        </w:rPr>
      </w:pPr>
      <w:bookmarkStart w:id="134" w:name="BACKCOVER_START"/>
      <w:bookmarkEnd w:id="134"/>
    </w:p>
    <w:tbl>
      <w:tblPr>
        <w:tblW w:w="0" w:type="auto"/>
        <w:tblInd w:w="800" w:type="dxa"/>
        <w:tblLayout w:type="fixed"/>
        <w:tblLook w:val="04A0"/>
      </w:tblPr>
      <w:tblGrid>
        <w:gridCol w:w="20"/>
        <w:gridCol w:w="20"/>
        <w:gridCol w:w="6980"/>
        <w:gridCol w:w="580"/>
        <w:gridCol w:w="2600"/>
        <w:gridCol w:w="620"/>
        <w:gridCol w:w="260"/>
      </w:tblGrid>
      <w:tr w14:paraId="5DCAD33E" w14:textId="77777777">
        <w:tblPrEx>
          <w:tblW w:w="0" w:type="auto"/>
          <w:tblInd w:w="800" w:type="dxa"/>
          <w:tblLayout w:type="fixed"/>
          <w:tblLook w:val="04A0"/>
        </w:tblPrEx>
        <w:tc>
          <w:tcPr>
            <w:tcW w:w="20" w:type="dxa"/>
            <w:tcMar>
              <w:top w:w="0" w:type="dxa"/>
              <w:left w:w="0" w:type="dxa"/>
              <w:bottom w:w="0" w:type="dxa"/>
              <w:right w:w="0" w:type="dxa"/>
            </w:tcMar>
          </w:tcPr>
          <w:p w:rsidR="009D0A5C" w14:paraId="221CFDC6" w14:textId="77777777"/>
        </w:tc>
        <w:tc>
          <w:tcPr>
            <w:tcW w:w="20" w:type="dxa"/>
            <w:tcMar>
              <w:top w:w="0" w:type="dxa"/>
              <w:left w:w="0" w:type="dxa"/>
              <w:bottom w:w="0" w:type="dxa"/>
              <w:right w:w="0" w:type="dxa"/>
            </w:tcMar>
          </w:tcPr>
          <w:p w:rsidR="009D0A5C" w14:paraId="4D4063FB" w14:textId="77777777"/>
        </w:tc>
        <w:tc>
          <w:tcPr>
            <w:tcW w:w="6980" w:type="dxa"/>
            <w:tcMar>
              <w:top w:w="0" w:type="dxa"/>
              <w:left w:w="0" w:type="dxa"/>
              <w:bottom w:w="0" w:type="dxa"/>
              <w:right w:w="0" w:type="dxa"/>
            </w:tcMar>
          </w:tcPr>
          <w:p w:rsidR="009D0A5C" w14:paraId="3A485FDD" w14:textId="77777777"/>
        </w:tc>
        <w:tc>
          <w:tcPr>
            <w:tcW w:w="580" w:type="dxa"/>
            <w:tcMar>
              <w:top w:w="0" w:type="dxa"/>
              <w:left w:w="0" w:type="dxa"/>
              <w:bottom w:w="0" w:type="dxa"/>
              <w:right w:w="0" w:type="dxa"/>
            </w:tcMar>
          </w:tcPr>
          <w:p w:rsidR="009D0A5C" w14:paraId="0592664C" w14:textId="77777777"/>
        </w:tc>
        <w:tc>
          <w:tcPr>
            <w:tcW w:w="2600" w:type="dxa"/>
            <w:tcMar>
              <w:top w:w="0" w:type="dxa"/>
              <w:left w:w="0" w:type="dxa"/>
              <w:bottom w:w="0" w:type="dxa"/>
              <w:right w:w="0" w:type="dxa"/>
            </w:tcMar>
          </w:tcPr>
          <w:p w:rsidR="009D0A5C" w14:paraId="5C6B303F" w14:textId="77777777"/>
        </w:tc>
        <w:tc>
          <w:tcPr>
            <w:tcW w:w="620" w:type="dxa"/>
            <w:tcMar>
              <w:top w:w="0" w:type="dxa"/>
              <w:left w:w="0" w:type="dxa"/>
              <w:bottom w:w="0" w:type="dxa"/>
              <w:right w:w="0" w:type="dxa"/>
            </w:tcMar>
          </w:tcPr>
          <w:p w:rsidR="009D0A5C" w14:paraId="1726DB66" w14:textId="77777777"/>
        </w:tc>
        <w:tc>
          <w:tcPr>
            <w:tcW w:w="260" w:type="dxa"/>
            <w:tcMar>
              <w:top w:w="0" w:type="dxa"/>
              <w:left w:w="0" w:type="dxa"/>
              <w:bottom w:w="0" w:type="dxa"/>
              <w:right w:w="0" w:type="dxa"/>
            </w:tcMar>
          </w:tcPr>
          <w:p w:rsidR="009D0A5C" w14:paraId="48BB8ADB" w14:textId="77777777"/>
        </w:tc>
      </w:tr>
      <w:tr w14:paraId="404BA7C1" w14:textId="77777777">
        <w:tblPrEx>
          <w:tblW w:w="0" w:type="auto"/>
          <w:tblInd w:w="800" w:type="dxa"/>
          <w:tblLayout w:type="fixed"/>
          <w:tblLook w:val="04A0"/>
        </w:tblPrEx>
        <w:trPr>
          <w:trHeight w:val="11805"/>
        </w:trPr>
        <w:tc>
          <w:tcPr>
            <w:tcW w:w="20" w:type="dxa"/>
            <w:tcMar>
              <w:top w:w="0" w:type="dxa"/>
              <w:left w:w="0" w:type="dxa"/>
              <w:bottom w:w="0" w:type="dxa"/>
              <w:right w:w="0" w:type="dxa"/>
            </w:tcMar>
          </w:tcPr>
          <w:p w:rsidR="009D0A5C" w14:paraId="4916C9A4" w14:textId="77777777"/>
        </w:tc>
        <w:tc>
          <w:tcPr>
            <w:tcW w:w="20" w:type="dxa"/>
            <w:tcMar>
              <w:top w:w="0" w:type="dxa"/>
              <w:left w:w="0" w:type="dxa"/>
              <w:bottom w:w="0" w:type="dxa"/>
              <w:right w:w="0" w:type="dxa"/>
            </w:tcMar>
          </w:tcPr>
          <w:p w:rsidR="009D0A5C" w14:paraId="0A42636F" w14:textId="77777777"/>
        </w:tc>
        <w:tc>
          <w:tcPr>
            <w:tcW w:w="11040" w:type="dxa"/>
            <w:gridSpan w:val="5"/>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2FED5E69" w14:textId="77777777"/>
        </w:tc>
      </w:tr>
      <w:tr w14:paraId="36A805CE" w14:textId="77777777">
        <w:tblPrEx>
          <w:tblW w:w="0" w:type="auto"/>
          <w:tblInd w:w="800" w:type="dxa"/>
          <w:tblLayout w:type="fixed"/>
          <w:tblLook w:val="04A0"/>
        </w:tblPrEx>
        <w:tc>
          <w:tcPr>
            <w:tcW w:w="20" w:type="dxa"/>
            <w:tcMar>
              <w:top w:w="0" w:type="dxa"/>
              <w:left w:w="0" w:type="dxa"/>
              <w:bottom w:w="0" w:type="dxa"/>
              <w:right w:w="0" w:type="dxa"/>
            </w:tcMar>
          </w:tcPr>
          <w:p w:rsidR="009D0A5C" w14:paraId="316F6723" w14:textId="77777777"/>
        </w:tc>
        <w:tc>
          <w:tcPr>
            <w:tcW w:w="10800" w:type="dxa"/>
            <w:gridSpan w:val="5"/>
            <w:tcMar>
              <w:top w:w="0" w:type="dxa"/>
              <w:left w:w="0" w:type="dxa"/>
              <w:bottom w:w="0" w:type="dxa"/>
              <w:right w:w="0" w:type="dxa"/>
            </w:tcMar>
          </w:tcPr>
          <w:p w:rsidR="009D0A5C" w14:paraId="19D48342" w14:textId="77777777"/>
        </w:tc>
        <w:tc>
          <w:tcPr>
            <w:tcW w:w="260" w:type="dxa"/>
            <w:tcMar>
              <w:top w:w="0" w:type="dxa"/>
              <w:left w:w="0" w:type="dxa"/>
              <w:bottom w:w="0" w:type="dxa"/>
              <w:right w:w="0" w:type="dxa"/>
            </w:tcMar>
          </w:tcPr>
          <w:p w:rsidR="009D0A5C" w14:paraId="08BC30C7" w14:textId="77777777"/>
        </w:tc>
      </w:tr>
      <w:tr w14:paraId="65B9165C" w14:textId="77777777">
        <w:tblPrEx>
          <w:tblW w:w="0" w:type="auto"/>
          <w:tblInd w:w="800" w:type="dxa"/>
          <w:tblLayout w:type="fixed"/>
          <w:tblLook w:val="04A0"/>
        </w:tblPrEx>
        <w:trPr>
          <w:trHeight w:val="385"/>
        </w:trPr>
        <w:tc>
          <w:tcPr>
            <w:tcW w:w="20" w:type="dxa"/>
            <w:tcMar>
              <w:top w:w="0" w:type="dxa"/>
              <w:left w:w="0" w:type="dxa"/>
              <w:bottom w:w="0" w:type="dxa"/>
              <w:right w:w="0" w:type="dxa"/>
            </w:tcMar>
          </w:tcPr>
          <w:p w:rsidR="009D0A5C" w14:paraId="66F37C8F" w14:textId="77777777"/>
        </w:tc>
        <w:tc>
          <w:tcPr>
            <w:tcW w:w="20" w:type="dxa"/>
            <w:tcMar>
              <w:top w:w="0" w:type="dxa"/>
              <w:left w:w="0" w:type="dxa"/>
              <w:bottom w:w="0" w:type="dxa"/>
              <w:right w:w="0" w:type="dxa"/>
            </w:tcMar>
          </w:tcPr>
          <w:p w:rsidR="009D0A5C" w14:paraId="25FE7A27" w14:textId="77777777"/>
        </w:tc>
        <w:tc>
          <w:tcPr>
            <w:tcW w:w="6980" w:type="dxa"/>
            <w:tcMar>
              <w:top w:w="0" w:type="dxa"/>
              <w:left w:w="0" w:type="dxa"/>
              <w:bottom w:w="0" w:type="dxa"/>
              <w:right w:w="0" w:type="dxa"/>
            </w:tcMar>
          </w:tcPr>
          <w:p w:rsidR="009D0A5C" w14:paraId="2EA0FBD7" w14:textId="77777777"/>
        </w:tc>
        <w:tc>
          <w:tcPr>
            <w:tcW w:w="4060" w:type="dxa"/>
            <w:gridSpan w:val="4"/>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70EA407E" w14:textId="77777777"/>
        </w:tc>
      </w:tr>
      <w:tr w14:paraId="7298A55C" w14:textId="77777777">
        <w:tblPrEx>
          <w:tblW w:w="0" w:type="auto"/>
          <w:tblInd w:w="800" w:type="dxa"/>
          <w:tblLayout w:type="fixed"/>
          <w:tblLook w:val="04A0"/>
        </w:tblPrEx>
        <w:trPr>
          <w:trHeight w:val="985"/>
        </w:trPr>
        <w:tc>
          <w:tcPr>
            <w:tcW w:w="20" w:type="dxa"/>
            <w:tcMar>
              <w:top w:w="0" w:type="dxa"/>
              <w:left w:w="0" w:type="dxa"/>
              <w:bottom w:w="0" w:type="dxa"/>
              <w:right w:w="0" w:type="dxa"/>
            </w:tcMar>
          </w:tcPr>
          <w:p w:rsidR="009D0A5C" w14:paraId="089BB98B" w14:textId="77777777"/>
        </w:tc>
        <w:tc>
          <w:tcPr>
            <w:tcW w:w="7000" w:type="dxa"/>
            <w:gridSpan w:val="2"/>
            <w:vMerge w:val="restart"/>
            <w:tcMar>
              <w:top w:w="0" w:type="dxa"/>
              <w:left w:w="0" w:type="dxa"/>
              <w:bottom w:w="0" w:type="dxa"/>
              <w:right w:w="0" w:type="dxa"/>
            </w:tcMar>
          </w:tcPr>
          <w:p w:rsidR="009D0A5C" w:rsidRPr="001F25ED" w14:paraId="5929AF1C" w14:textId="77777777">
            <w:pPr>
              <w:pStyle w:val="NormalNoContent"/>
              <w:spacing w:line="45" w:lineRule="exact"/>
              <w:rPr>
                <w:sz w:val="5"/>
                <w:lang w:val="fr-FR"/>
              </w:rPr>
            </w:pPr>
          </w:p>
          <w:p w:rsidR="009D0A5C" w14:paraId="2F2FA60E" w14:textId="77777777">
            <w:pPr>
              <w:spacing w:after="30"/>
              <w:rPr>
                <w:rFonts w:ascii="Arial" w:eastAsia="Arial" w:hAnsi="Arial" w:cs="Arial"/>
                <w:color w:val="00A0E3"/>
                <w:sz w:val="20"/>
                <w:lang w:val="fr-FR"/>
              </w:rPr>
            </w:pPr>
            <w:r>
              <w:rPr>
                <w:rFonts w:ascii="Arial" w:eastAsia="Arial" w:hAnsi="Arial" w:cs="Arial"/>
                <w:color w:val="00A0E3"/>
                <w:sz w:val="20"/>
                <w:lang w:val="fr-FR"/>
              </w:rPr>
              <w:t>MENTIONS LÉGALES</w:t>
            </w:r>
          </w:p>
          <w:p w:rsidR="009D0A5C" w:rsidRPr="001F25ED" w14:paraId="52023B9B" w14:textId="77777777">
            <w:pPr>
              <w:pStyle w:val="NormalNoContent"/>
              <w:spacing w:after="15" w:line="240" w:lineRule="exact"/>
              <w:rPr>
                <w:sz w:val="24"/>
                <w:lang w:val="fr-FR"/>
              </w:rPr>
            </w:pPr>
          </w:p>
          <w:p w:rsidR="009D0A5C" w14:paraId="3AB57EF4" w14:textId="77777777">
            <w:pPr>
              <w:pStyle w:val="CoverPropertyValue1"/>
              <w:rPr>
                <w:lang w:val="fr-FR"/>
              </w:rPr>
            </w:pPr>
            <w:r>
              <w:rPr>
                <w:lang w:val="fr-FR"/>
              </w:rPr>
              <w:t>Amundi Asset Management</w:t>
            </w:r>
          </w:p>
          <w:p w:rsidR="009D0A5C" w14:paraId="5FD421B8" w14:textId="77777777">
            <w:pPr>
              <w:pStyle w:val="CoverPropertyValue1"/>
              <w:rPr>
                <w:lang w:val="fr-FR"/>
              </w:rPr>
            </w:pPr>
            <w:r>
              <w:rPr>
                <w:lang w:val="fr-FR"/>
              </w:rPr>
              <w:t>Siège social : 91-93 boulevard Pasteur - 75015 Paris - France.</w:t>
            </w:r>
          </w:p>
          <w:p w:rsidR="009D0A5C" w14:paraId="681E69D5" w14:textId="77777777">
            <w:pPr>
              <w:pStyle w:val="CoverPropertyValue1"/>
              <w:rPr>
                <w:lang w:val="fr-FR"/>
              </w:rPr>
            </w:pPr>
            <w:r>
              <w:rPr>
                <w:lang w:val="fr-FR"/>
              </w:rPr>
              <w:t>Adresse postale : 91-93 boulevard Pasteur CS21564 75730 Paris Cedex 15 - France.</w:t>
            </w:r>
          </w:p>
          <w:p w:rsidR="009D0A5C" w14:paraId="71CEEFFC" w14:textId="77777777">
            <w:pPr>
              <w:pStyle w:val="CoverPropertyValue1"/>
              <w:rPr>
                <w:lang w:val="fr-FR"/>
              </w:rPr>
            </w:pPr>
            <w:r>
              <w:rPr>
                <w:lang w:val="fr-FR"/>
              </w:rPr>
              <w:t>Tél. +33 (0)1 76 33 30 30- amundi.com</w:t>
            </w:r>
          </w:p>
          <w:p w:rsidR="009D0A5C" w14:paraId="2AD98E0F" w14:textId="77777777">
            <w:pPr>
              <w:pStyle w:val="CoverPropertyValue1"/>
              <w:rPr>
                <w:lang w:val="fr-FR"/>
              </w:rPr>
            </w:pPr>
            <w:r>
              <w:rPr>
                <w:lang w:val="fr-FR"/>
              </w:rPr>
              <w:t>Société par Actions Simplifiée - SAS au capital de 1 143 615 555 euros - Société de Gestion de</w:t>
            </w:r>
          </w:p>
          <w:p w:rsidR="009D0A5C" w14:paraId="772BA47F" w14:textId="77777777">
            <w:pPr>
              <w:pStyle w:val="CoverPropertyValue1"/>
              <w:rPr>
                <w:lang w:val="fr-FR"/>
              </w:rPr>
            </w:pPr>
            <w:r>
              <w:rPr>
                <w:lang w:val="fr-FR"/>
              </w:rPr>
              <w:t>Portefeuille agréée par l'AMF sous le numéro GP 04 000 036.</w:t>
            </w:r>
          </w:p>
          <w:p w:rsidR="009D0A5C" w14:paraId="60528E2D" w14:textId="77777777">
            <w:pPr>
              <w:pStyle w:val="CoverPropertyValue1"/>
              <w:rPr>
                <w:lang w:val="fr-FR"/>
              </w:rPr>
            </w:pPr>
            <w:r>
              <w:rPr>
                <w:lang w:val="fr-FR"/>
              </w:rPr>
              <w:t>Siren</w:t>
            </w:r>
            <w:r>
              <w:rPr>
                <w:lang w:val="fr-FR"/>
              </w:rPr>
              <w:t xml:space="preserve"> : 437 574 452 RCS Paris - Siret : 43757445200029 - Code APE : 6630 Z - N° Identification</w:t>
            </w:r>
          </w:p>
          <w:p w:rsidR="009D0A5C" w14:paraId="5A253FDE" w14:textId="77777777">
            <w:pPr>
              <w:pStyle w:val="CoverPropertyValue1"/>
              <w:spacing w:after="150"/>
              <w:rPr>
                <w:lang w:val="fr-FR"/>
              </w:rPr>
            </w:pPr>
            <w:r>
              <w:rPr>
                <w:lang w:val="fr-FR"/>
              </w:rPr>
              <w:t>TVA : FR58437574452.</w:t>
            </w:r>
          </w:p>
          <w:tbl>
            <w:tblPr>
              <w:tblW w:w="0" w:type="auto"/>
              <w:tblLayout w:type="fixed"/>
              <w:tblLook w:val="04A0"/>
            </w:tblPr>
            <w:tblGrid>
              <w:gridCol w:w="1500"/>
            </w:tblGrid>
            <w:tr w14:paraId="1ED8DEC3" w14:textId="77777777">
              <w:tblPrEx>
                <w:tblW w:w="0" w:type="auto"/>
                <w:tblLayout w:type="fixed"/>
                <w:tblLook w:val="04A0"/>
              </w:tblPrEx>
              <w:trPr>
                <w:trHeight w:hRule="exact" w:val="65"/>
              </w:trPr>
              <w:tc>
                <w:tcPr>
                  <w:tcW w:w="1500" w:type="dxa"/>
                  <w:shd w:val="clear" w:color="003C64" w:fill="003C64"/>
                  <w:tcMar>
                    <w:top w:w="0" w:type="dxa"/>
                    <w:left w:w="0" w:type="dxa"/>
                    <w:bottom w:w="0" w:type="dxa"/>
                    <w:right w:w="0" w:type="dxa"/>
                  </w:tcMar>
                </w:tcPr>
                <w:p w:rsidR="009D0A5C" w14:paraId="62101A96" w14:textId="77777777"/>
              </w:tc>
            </w:tr>
          </w:tbl>
          <w:p w:rsidR="009D0A5C" w14:paraId="00E69265" w14:textId="77777777"/>
        </w:tc>
        <w:tc>
          <w:tcPr>
            <w:tcW w:w="4060" w:type="dxa"/>
            <w:gridSpan w:val="4"/>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288ADEF8" w14:textId="77777777"/>
        </w:tc>
      </w:tr>
      <w:tr w14:paraId="434C483A" w14:textId="77777777">
        <w:tblPrEx>
          <w:tblW w:w="0" w:type="auto"/>
          <w:tblInd w:w="800" w:type="dxa"/>
          <w:tblLayout w:type="fixed"/>
          <w:tblLook w:val="04A0"/>
        </w:tblPrEx>
        <w:trPr>
          <w:trHeight w:val="1185"/>
        </w:trPr>
        <w:tc>
          <w:tcPr>
            <w:tcW w:w="20" w:type="dxa"/>
            <w:tcMar>
              <w:top w:w="0" w:type="dxa"/>
              <w:left w:w="0" w:type="dxa"/>
              <w:bottom w:w="0" w:type="dxa"/>
              <w:right w:w="0" w:type="dxa"/>
            </w:tcMar>
          </w:tcPr>
          <w:p w:rsidR="009D0A5C" w14:paraId="650CBAE2" w14:textId="77777777"/>
        </w:tc>
        <w:tc>
          <w:tcPr>
            <w:tcW w:w="7000" w:type="dxa"/>
            <w:gridSpan w:val="2"/>
            <w:vMerge/>
            <w:tcMar>
              <w:top w:w="0" w:type="dxa"/>
              <w:left w:w="0" w:type="dxa"/>
              <w:bottom w:w="0" w:type="dxa"/>
              <w:right w:w="0" w:type="dxa"/>
            </w:tcMar>
          </w:tcPr>
          <w:p w:rsidR="009D0A5C" w14:paraId="346A6D75" w14:textId="77777777"/>
        </w:tc>
        <w:tc>
          <w:tcPr>
            <w:tcW w:w="58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71F5F6EB" w14:textId="77777777"/>
        </w:tc>
        <w:tc>
          <w:tcPr>
            <w:tcW w:w="2600" w:type="dxa"/>
            <w:tcMar>
              <w:top w:w="0" w:type="dxa"/>
              <w:left w:w="0" w:type="dxa"/>
              <w:bottom w:w="0" w:type="dxa"/>
              <w:right w:w="0" w:type="dxa"/>
            </w:tcMar>
          </w:tcPr>
          <w:p w:rsidR="009D0A5C" w14:paraId="040E9846" w14:textId="77777777">
            <w:r>
              <w:rPr>
                <w:noProof/>
              </w:rPr>
              <w:drawing>
                <wp:inline distT="0" distB="0" distL="0" distR="0">
                  <wp:extent cx="1625600" cy="75974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880" w:type="dxa"/>
            <w:gridSpan w:val="2"/>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3EF4757E" w14:textId="77777777"/>
        </w:tc>
      </w:tr>
      <w:tr w14:paraId="4EA5DB85" w14:textId="77777777">
        <w:tblPrEx>
          <w:tblW w:w="0" w:type="auto"/>
          <w:tblInd w:w="800" w:type="dxa"/>
          <w:tblLayout w:type="fixed"/>
          <w:tblLook w:val="04A0"/>
        </w:tblPrEx>
        <w:trPr>
          <w:trHeight w:val="365"/>
        </w:trPr>
        <w:tc>
          <w:tcPr>
            <w:tcW w:w="20" w:type="dxa"/>
            <w:tcMar>
              <w:top w:w="0" w:type="dxa"/>
              <w:left w:w="0" w:type="dxa"/>
              <w:bottom w:w="0" w:type="dxa"/>
              <w:right w:w="0" w:type="dxa"/>
            </w:tcMar>
          </w:tcPr>
          <w:p w:rsidR="009D0A5C" w14:paraId="607BB0A9" w14:textId="77777777"/>
        </w:tc>
        <w:tc>
          <w:tcPr>
            <w:tcW w:w="7000" w:type="dxa"/>
            <w:gridSpan w:val="2"/>
            <w:vMerge/>
            <w:tcMar>
              <w:top w:w="0" w:type="dxa"/>
              <w:left w:w="0" w:type="dxa"/>
              <w:bottom w:w="0" w:type="dxa"/>
              <w:right w:w="0" w:type="dxa"/>
            </w:tcMar>
          </w:tcPr>
          <w:p w:rsidR="009D0A5C" w14:paraId="04352A33" w14:textId="77777777"/>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06A0A219" w14:textId="77777777"/>
        </w:tc>
        <w:tc>
          <w:tcPr>
            <w:tcW w:w="260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5B775C11" w14:textId="77777777"/>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0D13E0DB" w14:textId="77777777"/>
        </w:tc>
      </w:tr>
      <w:tr w14:paraId="37F2F4E9" w14:textId="77777777">
        <w:tblPrEx>
          <w:tblW w:w="0" w:type="auto"/>
          <w:tblInd w:w="800" w:type="dxa"/>
          <w:tblLayout w:type="fixed"/>
          <w:tblLook w:val="04A0"/>
        </w:tblPrEx>
        <w:trPr>
          <w:trHeight w:val="545"/>
        </w:trPr>
        <w:tc>
          <w:tcPr>
            <w:tcW w:w="20" w:type="dxa"/>
            <w:tcMar>
              <w:top w:w="0" w:type="dxa"/>
              <w:left w:w="0" w:type="dxa"/>
              <w:bottom w:w="0" w:type="dxa"/>
              <w:right w:w="0" w:type="dxa"/>
            </w:tcMar>
          </w:tcPr>
          <w:p w:rsidR="009D0A5C" w14:paraId="4BE34C5E" w14:textId="77777777"/>
        </w:tc>
        <w:tc>
          <w:tcPr>
            <w:tcW w:w="20" w:type="dxa"/>
            <w:tcMar>
              <w:top w:w="0" w:type="dxa"/>
              <w:left w:w="0" w:type="dxa"/>
              <w:bottom w:w="0" w:type="dxa"/>
              <w:right w:w="0" w:type="dxa"/>
            </w:tcMar>
          </w:tcPr>
          <w:p w:rsidR="009D0A5C" w14:paraId="69F57DD3" w14:textId="77777777"/>
        </w:tc>
        <w:tc>
          <w:tcPr>
            <w:tcW w:w="6980" w:type="dxa"/>
            <w:tcMar>
              <w:top w:w="0" w:type="dxa"/>
              <w:left w:w="0" w:type="dxa"/>
              <w:bottom w:w="0" w:type="dxa"/>
              <w:right w:w="0" w:type="dxa"/>
            </w:tcMar>
          </w:tcPr>
          <w:p w:rsidR="009D0A5C" w14:paraId="09E8F307" w14:textId="77777777"/>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48C0122F" w14:textId="77777777"/>
        </w:tc>
        <w:tc>
          <w:tcPr>
            <w:tcW w:w="260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0B866939" w14:textId="77777777"/>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9D0A5C" w14:paraId="3E7F6282" w14:textId="77777777"/>
        </w:tc>
      </w:tr>
    </w:tbl>
    <w:p w:rsidR="009D0A5C" w14:paraId="7EAA66C2" w14:textId="77777777">
      <w:pPr>
        <w:ind w:left="9900"/>
        <w:rPr>
          <w:rFonts w:ascii="Arial" w:eastAsia="Arial" w:hAnsi="Arial" w:cs="Arial"/>
          <w:lang w:val="fr-FR"/>
        </w:rPr>
      </w:pPr>
      <w:bookmarkStart w:id="135" w:name="BACKCOVER_END"/>
      <w:bookmarkEnd w:id="135"/>
    </w:p>
    <w:sectPr>
      <w:headerReference w:type="even" r:id="rId36"/>
      <w:headerReference w:type="default" r:id="rId37"/>
      <w:footerReference w:type="even" r:id="rId38"/>
      <w:footerReference w:type="default" r:id="rId39"/>
      <w:headerReference w:type="first" r:id="rId40"/>
      <w:footerReference w:type="first" r:id="rId41"/>
      <w:pgSz w:w="11900" w:h="16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embedRegular r:id="rId1" w:subsetted="1" w:fontKey="{D193F29F-8AA1-4F1C-93E8-7B8918215F9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embedRegular r:id="rId2" w:subsetted="1" w:fontKey="{018FF5A7-4713-4894-A500-E00507418273}"/>
  </w:font>
  <w:font w:name="Arial">
    <w:panose1 w:val="020B0604020202020204"/>
    <w:charset w:val="00"/>
    <w:family w:val="swiss"/>
    <w:pitch w:val="variable"/>
    <w:sig w:usb0="E0002EFF" w:usb1="C000785B" w:usb2="00000009" w:usb3="00000000" w:csb0="000001FF" w:csb1="00000000"/>
    <w:embedRegular r:id="rId3" w:subsetted="1" w:fontKey="{0BD66FC6-7747-4547-B994-0511F2E9F76F}"/>
    <w:embedBold r:id="rId4" w:subsetted="1" w:fontKey="{DA384119-941C-4B6C-8A0B-7BB42D564953}"/>
    <w:embedItalic r:id="rId5" w:subsetted="1" w:fontKey="{EF506C0E-1000-4C2B-B4F2-3B24FF766103}"/>
  </w:font>
  <w:font w:name="Gill Sans MT">
    <w:panose1 w:val="020B0502020104020203"/>
    <w:charset w:val="00"/>
    <w:family w:val="swiss"/>
    <w:pitch w:val="variable"/>
    <w:sig w:usb0="00000007" w:usb1="00000000" w:usb2="00000000" w:usb3="00000000" w:csb0="00000003" w:csb1="00000000"/>
    <w:embedRegular r:id="rId6" w:subsetted="1" w:fontKey="{B653D3C0-FC08-4B27-AA9F-02A9C81AB17B}"/>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embedRegular r:id="rId7" w:subsetted="1" w:fontKey="{93CF9F8F-107E-4809-AF63-1FEE3F037C2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27C60A9A" w14:textId="77777777">
    <w:pPr>
      <w:spacing w:line="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14A99B1F"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A5081A0"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49B0AFAE" w14:textId="77777777">
          <w:pPr>
            <w:spacing w:line="20" w:lineRule="exact"/>
          </w:pPr>
        </w:p>
      </w:tc>
    </w:tr>
  </w:tbl>
  <w:p w:rsidR="009D0A5C" w14:paraId="1D89A1AE" w14:textId="77777777">
    <w:pPr>
      <w:spacing w:line="45" w:lineRule="exact"/>
      <w:rPr>
        <w:sz w:val="5"/>
      </w:rPr>
    </w:pPr>
    <w:r>
      <w:t xml:space="preserve"> </w:t>
    </w:r>
  </w:p>
  <w:tbl>
    <w:tblPr>
      <w:tblW w:w="5000" w:type="pct"/>
      <w:tblLayout w:type="fixed"/>
      <w:tblLook w:val="04A0"/>
    </w:tblPr>
    <w:tblGrid>
      <w:gridCol w:w="6732"/>
      <w:gridCol w:w="1123"/>
      <w:gridCol w:w="1777"/>
    </w:tblGrid>
    <w:tr w14:paraId="1E258A14"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440C5FC9"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29C3781D" w14:textId="77777777"/>
      </w:tc>
      <w:tc>
        <w:tcPr>
          <w:tcW w:w="1900" w:type="dxa"/>
          <w:tcMar>
            <w:top w:w="0" w:type="dxa"/>
            <w:left w:w="0" w:type="dxa"/>
            <w:bottom w:w="0" w:type="dxa"/>
            <w:right w:w="0" w:type="dxa"/>
          </w:tcMar>
        </w:tcPr>
        <w:p w:rsidR="009D0A5C" w14:paraId="4AE3BF0F"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15</w:t>
          </w:r>
          <w:r>
            <w:rPr>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13D747C4"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647D9F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44E8E938" w14:textId="77777777">
          <w:pPr>
            <w:spacing w:line="20" w:lineRule="exact"/>
          </w:pPr>
        </w:p>
      </w:tc>
    </w:tr>
  </w:tbl>
  <w:p w:rsidR="009D0A5C" w14:paraId="7D81C3A6" w14:textId="77777777">
    <w:pPr>
      <w:spacing w:line="45" w:lineRule="exact"/>
      <w:rPr>
        <w:sz w:val="5"/>
      </w:rPr>
    </w:pPr>
    <w:r>
      <w:t xml:space="preserve"> </w:t>
    </w:r>
  </w:p>
  <w:tbl>
    <w:tblPr>
      <w:tblW w:w="5000" w:type="pct"/>
      <w:tblLayout w:type="fixed"/>
      <w:tblLook w:val="04A0"/>
    </w:tblPr>
    <w:tblGrid>
      <w:gridCol w:w="6732"/>
      <w:gridCol w:w="1123"/>
      <w:gridCol w:w="1777"/>
    </w:tblGrid>
    <w:tr w14:paraId="551F59C0"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763BBF39"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6D23DABA" w14:textId="77777777"/>
      </w:tc>
      <w:tc>
        <w:tcPr>
          <w:tcW w:w="1900" w:type="dxa"/>
          <w:tcMar>
            <w:top w:w="0" w:type="dxa"/>
            <w:left w:w="0" w:type="dxa"/>
            <w:bottom w:w="0" w:type="dxa"/>
            <w:right w:w="0" w:type="dxa"/>
          </w:tcMar>
        </w:tcPr>
        <w:p w:rsidR="009D0A5C" w14:paraId="138AF68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16</w:t>
          </w:r>
          <w:r>
            <w:rPr>
              <w:lang w:val="fr-FR"/>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389F9CCB"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56BBB1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5E4EF076" w14:textId="77777777">
          <w:pPr>
            <w:spacing w:line="20" w:lineRule="exact"/>
          </w:pPr>
        </w:p>
      </w:tc>
    </w:tr>
  </w:tbl>
  <w:p w:rsidR="009D0A5C" w14:paraId="60F5C549" w14:textId="77777777">
    <w:pPr>
      <w:spacing w:line="45" w:lineRule="exact"/>
      <w:rPr>
        <w:sz w:val="5"/>
      </w:rPr>
    </w:pPr>
    <w:r>
      <w:t xml:space="preserve"> </w:t>
    </w:r>
  </w:p>
  <w:tbl>
    <w:tblPr>
      <w:tblW w:w="5000" w:type="pct"/>
      <w:tblLayout w:type="fixed"/>
      <w:tblLook w:val="04A0"/>
    </w:tblPr>
    <w:tblGrid>
      <w:gridCol w:w="6732"/>
      <w:gridCol w:w="1123"/>
      <w:gridCol w:w="1777"/>
    </w:tblGrid>
    <w:tr w14:paraId="5A893D93"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4F9E707D"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0C4E45A1" w14:textId="77777777"/>
      </w:tc>
      <w:tc>
        <w:tcPr>
          <w:tcW w:w="1900" w:type="dxa"/>
          <w:tcMar>
            <w:top w:w="0" w:type="dxa"/>
            <w:left w:w="0" w:type="dxa"/>
            <w:bottom w:w="0" w:type="dxa"/>
            <w:right w:w="0" w:type="dxa"/>
          </w:tcMar>
        </w:tcPr>
        <w:p w:rsidR="009D0A5C" w14:paraId="31D1D94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17</w:t>
          </w:r>
          <w:r>
            <w:rPr>
              <w:lang w:val="fr-FR"/>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2C88E6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D12CF86"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630BF715" w14:textId="77777777">
          <w:pPr>
            <w:spacing w:line="20" w:lineRule="exact"/>
          </w:pPr>
        </w:p>
      </w:tc>
    </w:tr>
  </w:tbl>
  <w:p w:rsidR="009D0A5C" w14:paraId="35B031EE" w14:textId="77777777">
    <w:pPr>
      <w:spacing w:line="45" w:lineRule="exact"/>
      <w:rPr>
        <w:sz w:val="5"/>
      </w:rPr>
    </w:pPr>
    <w:r>
      <w:t xml:space="preserve"> </w:t>
    </w:r>
  </w:p>
  <w:tbl>
    <w:tblPr>
      <w:tblW w:w="5000" w:type="pct"/>
      <w:tblLayout w:type="fixed"/>
      <w:tblLook w:val="04A0"/>
    </w:tblPr>
    <w:tblGrid>
      <w:gridCol w:w="6732"/>
      <w:gridCol w:w="1123"/>
      <w:gridCol w:w="1777"/>
    </w:tblGrid>
    <w:tr w14:paraId="69546D2A"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437840AA"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7755A55A" w14:textId="77777777"/>
      </w:tc>
      <w:tc>
        <w:tcPr>
          <w:tcW w:w="1900" w:type="dxa"/>
          <w:tcMar>
            <w:top w:w="0" w:type="dxa"/>
            <w:left w:w="0" w:type="dxa"/>
            <w:bottom w:w="0" w:type="dxa"/>
            <w:right w:w="0" w:type="dxa"/>
          </w:tcMar>
        </w:tcPr>
        <w:p w:rsidR="009D0A5C" w14:paraId="2BB5679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18</w:t>
          </w:r>
          <w:r>
            <w:rPr>
              <w:lang w:val="fr-FR"/>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FAC2E0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B222FA0"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5B6EF7B8" w14:textId="77777777">
          <w:pPr>
            <w:spacing w:line="20" w:lineRule="exact"/>
          </w:pPr>
        </w:p>
      </w:tc>
    </w:tr>
  </w:tbl>
  <w:p w:rsidR="009D0A5C" w14:paraId="7989E889" w14:textId="77777777">
    <w:pPr>
      <w:spacing w:line="45" w:lineRule="exact"/>
      <w:rPr>
        <w:sz w:val="5"/>
      </w:rPr>
    </w:pPr>
    <w:r>
      <w:t xml:space="preserve"> </w:t>
    </w:r>
  </w:p>
  <w:tbl>
    <w:tblPr>
      <w:tblW w:w="5000" w:type="pct"/>
      <w:tblLayout w:type="fixed"/>
      <w:tblLook w:val="04A0"/>
    </w:tblPr>
    <w:tblGrid>
      <w:gridCol w:w="6732"/>
      <w:gridCol w:w="1123"/>
      <w:gridCol w:w="1777"/>
    </w:tblGrid>
    <w:tr w14:paraId="51AF53FD"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3AAAC0B0"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43AEEF96" w14:textId="77777777"/>
      </w:tc>
      <w:tc>
        <w:tcPr>
          <w:tcW w:w="1900" w:type="dxa"/>
          <w:tcMar>
            <w:top w:w="0" w:type="dxa"/>
            <w:left w:w="0" w:type="dxa"/>
            <w:bottom w:w="0" w:type="dxa"/>
            <w:right w:w="0" w:type="dxa"/>
          </w:tcMar>
        </w:tcPr>
        <w:p w:rsidR="009D0A5C" w14:paraId="292A2A8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19</w:t>
          </w:r>
          <w:r>
            <w:rPr>
              <w:lang w:val="fr-FR"/>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1FAAAE1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260599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71E4D22F" w14:textId="77777777">
          <w:pPr>
            <w:spacing w:line="20" w:lineRule="exact"/>
          </w:pPr>
        </w:p>
      </w:tc>
    </w:tr>
  </w:tbl>
  <w:p w:rsidR="009D0A5C" w14:paraId="755B0F09" w14:textId="77777777">
    <w:pPr>
      <w:spacing w:line="45" w:lineRule="exact"/>
      <w:rPr>
        <w:sz w:val="5"/>
      </w:rPr>
    </w:pPr>
    <w:r>
      <w:t xml:space="preserve"> </w:t>
    </w:r>
  </w:p>
  <w:tbl>
    <w:tblPr>
      <w:tblW w:w="5000" w:type="pct"/>
      <w:tblLayout w:type="fixed"/>
      <w:tblLook w:val="04A0"/>
    </w:tblPr>
    <w:tblGrid>
      <w:gridCol w:w="6732"/>
      <w:gridCol w:w="1123"/>
      <w:gridCol w:w="1777"/>
    </w:tblGrid>
    <w:tr w14:paraId="5BCBC5C5"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415CCA39"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1FC6D396" w14:textId="77777777"/>
      </w:tc>
      <w:tc>
        <w:tcPr>
          <w:tcW w:w="1900" w:type="dxa"/>
          <w:tcMar>
            <w:top w:w="0" w:type="dxa"/>
            <w:left w:w="0" w:type="dxa"/>
            <w:bottom w:w="0" w:type="dxa"/>
            <w:right w:w="0" w:type="dxa"/>
          </w:tcMar>
        </w:tcPr>
        <w:p w:rsidR="009D0A5C" w14:paraId="29AFE40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20</w:t>
          </w:r>
          <w:r>
            <w:rPr>
              <w:lang w:val="fr-FR"/>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57840CEC" w14:textId="7777777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4D31AADD" w14:textId="77777777">
    <w:pPr>
      <w:spacing w:line="0"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47A053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dashSmallGap" w:sz="6" w:space="0" w:color="808080"/>
      </w:tblBorders>
      <w:tblLayout w:type="fixed"/>
      <w:tblLook w:val="04A0"/>
    </w:tblPr>
    <w:tblGrid>
      <w:gridCol w:w="9632"/>
    </w:tblGrid>
    <w:tr w14:paraId="25AFF17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37D5F1F4" w14:textId="77777777">
          <w:pPr>
            <w:spacing w:line="20" w:lineRule="exact"/>
          </w:pPr>
        </w:p>
      </w:tc>
    </w:tr>
  </w:tbl>
  <w:p w:rsidR="009D0A5C" w14:paraId="69D005B3" w14:textId="77777777">
    <w:pPr>
      <w:spacing w:line="45" w:lineRule="exact"/>
      <w:rPr>
        <w:sz w:val="5"/>
      </w:rPr>
    </w:pPr>
    <w:r>
      <w:t xml:space="preserve"> </w:t>
    </w:r>
  </w:p>
  <w:tbl>
    <w:tblPr>
      <w:tblW w:w="5000" w:type="pct"/>
      <w:tblLayout w:type="fixed"/>
      <w:tblLook w:val="04A0"/>
    </w:tblPr>
    <w:tblGrid>
      <w:gridCol w:w="6732"/>
      <w:gridCol w:w="1123"/>
      <w:gridCol w:w="1777"/>
    </w:tblGrid>
    <w:tr w14:paraId="4BA77D5C"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6C779431"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427D18C8" w14:textId="77777777"/>
      </w:tc>
      <w:tc>
        <w:tcPr>
          <w:tcW w:w="1900" w:type="dxa"/>
          <w:tcMar>
            <w:top w:w="0" w:type="dxa"/>
            <w:left w:w="0" w:type="dxa"/>
            <w:bottom w:w="0" w:type="dxa"/>
            <w:right w:w="0" w:type="dxa"/>
          </w:tcMar>
        </w:tcPr>
        <w:p w:rsidR="009D0A5C" w14:paraId="542C899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7</w:t>
          </w:r>
          <w:r>
            <w:rPr>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121E5F9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A62B12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3244F473" w14:textId="77777777">
          <w:pPr>
            <w:spacing w:line="20" w:lineRule="exact"/>
          </w:pPr>
        </w:p>
      </w:tc>
    </w:tr>
  </w:tbl>
  <w:p w:rsidR="009D0A5C" w14:paraId="5732E2AF" w14:textId="77777777">
    <w:pPr>
      <w:spacing w:line="45" w:lineRule="exact"/>
      <w:rPr>
        <w:sz w:val="5"/>
      </w:rPr>
    </w:pPr>
    <w:r>
      <w:t xml:space="preserve"> </w:t>
    </w:r>
  </w:p>
  <w:tbl>
    <w:tblPr>
      <w:tblW w:w="5000" w:type="pct"/>
      <w:tblLayout w:type="fixed"/>
      <w:tblLook w:val="04A0"/>
    </w:tblPr>
    <w:tblGrid>
      <w:gridCol w:w="6732"/>
      <w:gridCol w:w="1123"/>
      <w:gridCol w:w="1777"/>
    </w:tblGrid>
    <w:tr w14:paraId="1D524C01"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562F3248"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6BA8E4C5" w14:textId="77777777"/>
      </w:tc>
      <w:tc>
        <w:tcPr>
          <w:tcW w:w="1900" w:type="dxa"/>
          <w:tcMar>
            <w:top w:w="0" w:type="dxa"/>
            <w:left w:w="0" w:type="dxa"/>
            <w:bottom w:w="0" w:type="dxa"/>
            <w:right w:w="0" w:type="dxa"/>
          </w:tcMar>
        </w:tcPr>
        <w:p w:rsidR="009D0A5C" w14:paraId="495D59F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8</w:t>
          </w:r>
          <w:r>
            <w:rPr>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77712CD8"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EEA95D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4BD253ED" w14:textId="77777777">
          <w:pPr>
            <w:spacing w:line="20" w:lineRule="exact"/>
          </w:pPr>
        </w:p>
      </w:tc>
    </w:tr>
  </w:tbl>
  <w:p w:rsidR="009D0A5C" w14:paraId="68845FA1" w14:textId="77777777">
    <w:pPr>
      <w:spacing w:line="45" w:lineRule="exact"/>
      <w:rPr>
        <w:sz w:val="5"/>
      </w:rPr>
    </w:pPr>
    <w:r>
      <w:t xml:space="preserve"> </w:t>
    </w:r>
  </w:p>
  <w:tbl>
    <w:tblPr>
      <w:tblW w:w="5000" w:type="pct"/>
      <w:tblLayout w:type="fixed"/>
      <w:tblLook w:val="04A0"/>
    </w:tblPr>
    <w:tblGrid>
      <w:gridCol w:w="6732"/>
      <w:gridCol w:w="1123"/>
      <w:gridCol w:w="1777"/>
    </w:tblGrid>
    <w:tr w14:paraId="2B80580D"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3955989A"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23CC221D" w14:textId="77777777"/>
      </w:tc>
      <w:tc>
        <w:tcPr>
          <w:tcW w:w="1900" w:type="dxa"/>
          <w:tcMar>
            <w:top w:w="0" w:type="dxa"/>
            <w:left w:w="0" w:type="dxa"/>
            <w:bottom w:w="0" w:type="dxa"/>
            <w:right w:w="0" w:type="dxa"/>
          </w:tcMar>
        </w:tcPr>
        <w:p w:rsidR="009D0A5C" w14:paraId="6945880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9</w:t>
          </w:r>
          <w:r>
            <w:rPr>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801C42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18D11C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46CEAB43" w14:textId="77777777">
          <w:pPr>
            <w:spacing w:line="20" w:lineRule="exact"/>
          </w:pPr>
        </w:p>
      </w:tc>
    </w:tr>
  </w:tbl>
  <w:p w:rsidR="009D0A5C" w14:paraId="1BF0542B" w14:textId="77777777">
    <w:pPr>
      <w:spacing w:line="45" w:lineRule="exact"/>
      <w:rPr>
        <w:sz w:val="5"/>
      </w:rPr>
    </w:pPr>
    <w:r>
      <w:t xml:space="preserve"> </w:t>
    </w:r>
  </w:p>
  <w:tbl>
    <w:tblPr>
      <w:tblW w:w="5000" w:type="pct"/>
      <w:tblLayout w:type="fixed"/>
      <w:tblLook w:val="04A0"/>
    </w:tblPr>
    <w:tblGrid>
      <w:gridCol w:w="6732"/>
      <w:gridCol w:w="1123"/>
      <w:gridCol w:w="1777"/>
    </w:tblGrid>
    <w:tr w14:paraId="77A3735E"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6DD9AAAB"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52755E8A" w14:textId="77777777"/>
      </w:tc>
      <w:tc>
        <w:tcPr>
          <w:tcW w:w="1900" w:type="dxa"/>
          <w:tcMar>
            <w:top w:w="0" w:type="dxa"/>
            <w:left w:w="0" w:type="dxa"/>
            <w:bottom w:w="0" w:type="dxa"/>
            <w:right w:w="0" w:type="dxa"/>
          </w:tcMar>
        </w:tcPr>
        <w:p w:rsidR="009D0A5C" w14:paraId="7BB8B27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10</w:t>
          </w:r>
          <w:r>
            <w:rPr>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A630E5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E54DFE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152A2EDF" w14:textId="77777777">
          <w:pPr>
            <w:spacing w:line="20" w:lineRule="exact"/>
          </w:pPr>
        </w:p>
      </w:tc>
    </w:tr>
  </w:tbl>
  <w:p w:rsidR="009D0A5C" w14:paraId="691D7D6C" w14:textId="77777777">
    <w:pPr>
      <w:spacing w:line="45" w:lineRule="exact"/>
      <w:rPr>
        <w:sz w:val="5"/>
      </w:rPr>
    </w:pPr>
    <w:r>
      <w:t xml:space="preserve"> </w:t>
    </w:r>
  </w:p>
  <w:tbl>
    <w:tblPr>
      <w:tblW w:w="5000" w:type="pct"/>
      <w:tblLayout w:type="fixed"/>
      <w:tblLook w:val="04A0"/>
    </w:tblPr>
    <w:tblGrid>
      <w:gridCol w:w="6732"/>
      <w:gridCol w:w="1123"/>
      <w:gridCol w:w="1777"/>
    </w:tblGrid>
    <w:tr w14:paraId="149E3282"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2B618B67"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582DA8DC" w14:textId="77777777"/>
      </w:tc>
      <w:tc>
        <w:tcPr>
          <w:tcW w:w="1900" w:type="dxa"/>
          <w:tcMar>
            <w:top w:w="0" w:type="dxa"/>
            <w:left w:w="0" w:type="dxa"/>
            <w:bottom w:w="0" w:type="dxa"/>
            <w:right w:w="0" w:type="dxa"/>
          </w:tcMar>
        </w:tcPr>
        <w:p w:rsidR="009D0A5C" w14:paraId="6AB3F3D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11</w:t>
          </w:r>
          <w:r>
            <w:rPr>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40B90862"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F3F06B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1583757D" w14:textId="77777777">
          <w:pPr>
            <w:spacing w:line="20" w:lineRule="exact"/>
          </w:pPr>
        </w:p>
      </w:tc>
    </w:tr>
  </w:tbl>
  <w:p w:rsidR="009D0A5C" w14:paraId="5FF261B1" w14:textId="77777777">
    <w:pPr>
      <w:spacing w:line="45" w:lineRule="exact"/>
      <w:rPr>
        <w:sz w:val="5"/>
      </w:rPr>
    </w:pPr>
    <w:r>
      <w:t xml:space="preserve"> </w:t>
    </w:r>
  </w:p>
  <w:tbl>
    <w:tblPr>
      <w:tblW w:w="5000" w:type="pct"/>
      <w:tblLayout w:type="fixed"/>
      <w:tblLook w:val="04A0"/>
    </w:tblPr>
    <w:tblGrid>
      <w:gridCol w:w="6732"/>
      <w:gridCol w:w="1123"/>
      <w:gridCol w:w="1777"/>
    </w:tblGrid>
    <w:tr w14:paraId="073C84A5"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709AA5D4"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77D8B0BF" w14:textId="77777777"/>
      </w:tc>
      <w:tc>
        <w:tcPr>
          <w:tcW w:w="1900" w:type="dxa"/>
          <w:tcMar>
            <w:top w:w="0" w:type="dxa"/>
            <w:left w:w="0" w:type="dxa"/>
            <w:bottom w:w="0" w:type="dxa"/>
            <w:right w:w="0" w:type="dxa"/>
          </w:tcMar>
        </w:tcPr>
        <w:p w:rsidR="009D0A5C" w14:paraId="4F017D9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12</w:t>
          </w:r>
          <w:r>
            <w:rPr>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6746104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87F5D0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05EB21E1" w14:textId="77777777">
          <w:pPr>
            <w:spacing w:line="20" w:lineRule="exact"/>
          </w:pPr>
        </w:p>
      </w:tc>
    </w:tr>
  </w:tbl>
  <w:p w:rsidR="009D0A5C" w14:paraId="39218AEC" w14:textId="77777777">
    <w:pPr>
      <w:spacing w:line="45" w:lineRule="exact"/>
      <w:rPr>
        <w:sz w:val="5"/>
      </w:rPr>
    </w:pPr>
    <w:r>
      <w:t xml:space="preserve"> </w:t>
    </w:r>
  </w:p>
  <w:tbl>
    <w:tblPr>
      <w:tblW w:w="5000" w:type="pct"/>
      <w:tblLayout w:type="fixed"/>
      <w:tblLook w:val="04A0"/>
    </w:tblPr>
    <w:tblGrid>
      <w:gridCol w:w="6732"/>
      <w:gridCol w:w="1123"/>
      <w:gridCol w:w="1777"/>
    </w:tblGrid>
    <w:tr w14:paraId="14B4E2DE"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56DB5959"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37FF8E77" w14:textId="77777777"/>
      </w:tc>
      <w:tc>
        <w:tcPr>
          <w:tcW w:w="1900" w:type="dxa"/>
          <w:tcMar>
            <w:top w:w="0" w:type="dxa"/>
            <w:left w:w="0" w:type="dxa"/>
            <w:bottom w:w="0" w:type="dxa"/>
            <w:right w:w="0" w:type="dxa"/>
          </w:tcMar>
        </w:tcPr>
        <w:p w:rsidR="009D0A5C" w14:paraId="62092A9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13</w:t>
          </w:r>
          <w:r>
            <w:rPr>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2EB2443B"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B3F0D8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9D0A5C" w14:paraId="07F05D7C" w14:textId="77777777">
          <w:pPr>
            <w:spacing w:line="20" w:lineRule="exact"/>
          </w:pPr>
        </w:p>
      </w:tc>
    </w:tr>
  </w:tbl>
  <w:p w:rsidR="009D0A5C" w14:paraId="2CF7BA35" w14:textId="77777777">
    <w:pPr>
      <w:spacing w:line="45" w:lineRule="exact"/>
      <w:rPr>
        <w:sz w:val="5"/>
      </w:rPr>
    </w:pPr>
    <w:r>
      <w:t xml:space="preserve"> </w:t>
    </w:r>
  </w:p>
  <w:tbl>
    <w:tblPr>
      <w:tblW w:w="5000" w:type="pct"/>
      <w:tblLayout w:type="fixed"/>
      <w:tblLook w:val="04A0"/>
    </w:tblPr>
    <w:tblGrid>
      <w:gridCol w:w="6732"/>
      <w:gridCol w:w="1123"/>
      <w:gridCol w:w="1777"/>
    </w:tblGrid>
    <w:tr w14:paraId="2985BC2B" w14:textId="77777777">
      <w:tblPrEx>
        <w:tblW w:w="5000" w:type="pct"/>
        <w:tblLayout w:type="fixed"/>
        <w:tblLook w:val="04A0"/>
      </w:tblPrEx>
      <w:trPr>
        <w:trHeight w:val="585"/>
      </w:trPr>
      <w:tc>
        <w:tcPr>
          <w:tcW w:w="7200" w:type="dxa"/>
          <w:tcMar>
            <w:top w:w="0" w:type="dxa"/>
            <w:left w:w="0" w:type="dxa"/>
            <w:bottom w:w="0" w:type="dxa"/>
            <w:right w:w="0" w:type="dxa"/>
          </w:tcMar>
        </w:tcPr>
        <w:p w:rsidR="009D0A5C" w14:paraId="36AF50E1"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9D0A5C" w14:paraId="7EBEA878" w14:textId="77777777"/>
      </w:tc>
      <w:tc>
        <w:tcPr>
          <w:tcW w:w="1900" w:type="dxa"/>
          <w:tcMar>
            <w:top w:w="0" w:type="dxa"/>
            <w:left w:w="0" w:type="dxa"/>
            <w:bottom w:w="0" w:type="dxa"/>
            <w:right w:w="0" w:type="dxa"/>
          </w:tcMar>
        </w:tcPr>
        <w:p w:rsidR="009D0A5C" w14:paraId="7351F08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14</w:t>
          </w:r>
          <w:r>
            <w:rPr>
              <w:lang w:val="fr-FR"/>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29539B70" w14:textId="77777777">
    <w:pPr>
      <w:spacing w:line="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67D5DE20" w14:textId="77777777">
    <w:pPr>
      <w:spacing w:after="90" w:line="240" w:lineRule="exact"/>
      <w:rPr>
        <w:sz w:val="24"/>
      </w:rPr>
    </w:pPr>
  </w:p>
  <w:p w:rsidR="009D0A5C" w:rsidRPr="001F25ED" w14:paraId="12B750B6" w14:textId="77777777">
    <w:pPr>
      <w:pStyle w:val="HeaderTitle"/>
      <w:rPr>
        <w:lang w:val="en-US"/>
      </w:rPr>
    </w:pPr>
    <w:r w:rsidRPr="001F25ED">
      <w:rPr>
        <w:lang w:val="en-US"/>
      </w:rPr>
      <w:t>OPCVM AMUNDI ETF STOXX EUROPE 50 UCITS ETF</w:t>
    </w:r>
  </w:p>
  <w:p w:rsidR="009D0A5C" w:rsidRPr="001F25ED" w14:paraId="1DA01CDA" w14:textId="77777777">
    <w:pPr>
      <w:pStyle w:val="SimpleStyle"/>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1DD7E0DC" w14:textId="77777777">
    <w:pPr>
      <w:spacing w:after="90" w:line="240" w:lineRule="exact"/>
      <w:rPr>
        <w:sz w:val="24"/>
      </w:rPr>
    </w:pPr>
  </w:p>
  <w:p w:rsidR="009D0A5C" w:rsidRPr="001F25ED" w14:paraId="7DDA1E5A" w14:textId="77777777">
    <w:pPr>
      <w:pStyle w:val="HeaderTitle"/>
      <w:rPr>
        <w:lang w:val="en-US"/>
      </w:rPr>
    </w:pPr>
    <w:r w:rsidRPr="001F25ED">
      <w:rPr>
        <w:lang w:val="en-US"/>
      </w:rPr>
      <w:t>OPCVM AMUNDI ETF STOXX EUROPE 50 UCITS ETF</w:t>
    </w:r>
  </w:p>
  <w:p w:rsidR="009D0A5C" w:rsidRPr="001F25ED" w14:paraId="33CB5902" w14:textId="77777777">
    <w:pPr>
      <w:pStyle w:val="SimpleStyle"/>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9BDA48E" w14:textId="77777777">
    <w:pPr>
      <w:spacing w:after="90" w:line="240" w:lineRule="exact"/>
      <w:rPr>
        <w:sz w:val="24"/>
      </w:rPr>
    </w:pPr>
  </w:p>
  <w:p w:rsidR="009D0A5C" w:rsidRPr="001F25ED" w14:paraId="4B5E913C" w14:textId="77777777">
    <w:pPr>
      <w:pStyle w:val="HeaderTitle"/>
      <w:rPr>
        <w:lang w:val="en-US"/>
      </w:rPr>
    </w:pPr>
    <w:r w:rsidRPr="001F25ED">
      <w:rPr>
        <w:lang w:val="en-US"/>
      </w:rPr>
      <w:t>OPCVM AMUNDI ETF STOXX EUROPE 50 UCITS ETF</w:t>
    </w:r>
  </w:p>
  <w:p w:rsidR="009D0A5C" w:rsidRPr="001F25ED" w14:paraId="05F686BD" w14:textId="77777777">
    <w:pPr>
      <w:pStyle w:val="SimpleStyle"/>
      <w:rPr>
        <w:lang w:val="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133BCCCC" w14:textId="77777777">
    <w:pPr>
      <w:spacing w:after="90" w:line="240" w:lineRule="exact"/>
      <w:rPr>
        <w:sz w:val="24"/>
      </w:rPr>
    </w:pPr>
  </w:p>
  <w:p w:rsidR="009D0A5C" w:rsidRPr="001F25ED" w14:paraId="782C5FC9" w14:textId="77777777">
    <w:pPr>
      <w:pStyle w:val="HeaderTitle"/>
      <w:rPr>
        <w:lang w:val="en-US"/>
      </w:rPr>
    </w:pPr>
    <w:r w:rsidRPr="001F25ED">
      <w:rPr>
        <w:lang w:val="en-US"/>
      </w:rPr>
      <w:t>OPCVM AMUNDI ETF STOXX EUROPE 50 UCITS ETF</w:t>
    </w:r>
  </w:p>
  <w:p w:rsidR="009D0A5C" w:rsidRPr="001F25ED" w14:paraId="59638C44" w14:textId="77777777">
    <w:pPr>
      <w:pStyle w:val="SimpleStyle"/>
      <w:rPr>
        <w:lang w:val="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246229F4" w14:textId="77777777">
    <w:pPr>
      <w:spacing w:after="90" w:line="240" w:lineRule="exact"/>
      <w:rPr>
        <w:sz w:val="24"/>
      </w:rPr>
    </w:pPr>
  </w:p>
  <w:p w:rsidR="009D0A5C" w:rsidRPr="001F25ED" w14:paraId="64F036AD" w14:textId="77777777">
    <w:pPr>
      <w:pStyle w:val="HeaderTitle"/>
      <w:rPr>
        <w:lang w:val="en-US"/>
      </w:rPr>
    </w:pPr>
    <w:r w:rsidRPr="001F25ED">
      <w:rPr>
        <w:lang w:val="en-US"/>
      </w:rPr>
      <w:t>OPCVM AMUNDI ETF STOXX EUROPE 50 UCITS ETF</w:t>
    </w:r>
  </w:p>
  <w:p w:rsidR="009D0A5C" w:rsidRPr="001F25ED" w14:paraId="6E6E7E29" w14:textId="77777777">
    <w:pPr>
      <w:pStyle w:val="SimpleStyle"/>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79AE0FC" w14:textId="77777777">
    <w:pPr>
      <w:spacing w:after="90" w:line="240" w:lineRule="exact"/>
      <w:rPr>
        <w:sz w:val="24"/>
      </w:rPr>
    </w:pPr>
  </w:p>
  <w:p w:rsidR="009D0A5C" w:rsidRPr="001F25ED" w14:paraId="5BB5CAF5" w14:textId="77777777">
    <w:pPr>
      <w:pStyle w:val="HeaderTitle"/>
      <w:rPr>
        <w:lang w:val="en-US"/>
      </w:rPr>
    </w:pPr>
    <w:r w:rsidRPr="001F25ED">
      <w:rPr>
        <w:lang w:val="en-US"/>
      </w:rPr>
      <w:t>OPCVM AMUNDI ETF STOXX EUROPE 50 UCITS ETF</w:t>
    </w:r>
  </w:p>
  <w:p w:rsidR="009D0A5C" w:rsidRPr="001F25ED" w14:paraId="683807AC" w14:textId="77777777">
    <w:pPr>
      <w:pStyle w:val="SimpleStyle"/>
      <w:rPr>
        <w:lang w:val="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A2F34C2" w14:textId="77777777">
    <w:bookmarkStart w:id="136" w:name="Caractéristiques_de_l'OPC"/>
    <w:bookmarkEnd w:id="136"/>
    <w:bookmarkStart w:id="137" w:name="BK_BFB7BAE791B0C1A86A23E6EAAC6CE55B"/>
    <w:bookmarkEnd w:id="137"/>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4F43DC01" w14:textId="77777777">
    <w:pPr>
      <w:spacing w:line="0"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6C3D167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2FEFFE98" w14:textId="77777777">
    <w:pPr>
      <w:spacing w:after="90" w:line="240" w:lineRule="exact"/>
      <w:rPr>
        <w:sz w:val="24"/>
      </w:rPr>
    </w:pPr>
  </w:p>
  <w:p w:rsidR="009D0A5C" w:rsidRPr="001F25ED" w14:paraId="2506CD96" w14:textId="77777777">
    <w:pPr>
      <w:pStyle w:val="HeaderTitle"/>
      <w:rPr>
        <w:lang w:val="en-US"/>
      </w:rPr>
    </w:pPr>
    <w:r w:rsidRPr="001F25ED">
      <w:rPr>
        <w:lang w:val="en-US"/>
      </w:rPr>
      <w:t>OPCVM AMUNDI ETF STOXX EUROPE 50 UCITS ETF</w:t>
    </w:r>
  </w:p>
  <w:p w:rsidR="009D0A5C" w:rsidRPr="001F25ED" w14:paraId="1109A818" w14:textId="77777777">
    <w:pPr>
      <w:pStyle w:val="SimpleSty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3A5865A6" w14:textId="77777777">
    <w:pPr>
      <w:spacing w:after="90" w:line="240" w:lineRule="exact"/>
      <w:rPr>
        <w:sz w:val="24"/>
      </w:rPr>
    </w:pPr>
  </w:p>
  <w:p w:rsidR="009D0A5C" w:rsidRPr="001F25ED" w14:paraId="6C4060F3" w14:textId="77777777">
    <w:pPr>
      <w:pStyle w:val="HeaderTitle"/>
      <w:rPr>
        <w:lang w:val="en-US"/>
      </w:rPr>
    </w:pPr>
    <w:r w:rsidRPr="001F25ED">
      <w:rPr>
        <w:lang w:val="en-US"/>
      </w:rPr>
      <w:t>OPCVM AMUNDI ETF STOXX EUROPE 50 UCITS ETF</w:t>
    </w:r>
  </w:p>
  <w:p w:rsidR="009D0A5C" w:rsidRPr="001F25ED" w14:paraId="7CD44DB3" w14:textId="77777777">
    <w:pPr>
      <w:pStyle w:val="SimpleStyl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52F2A8D6" w14:textId="77777777">
    <w:pPr>
      <w:spacing w:after="90" w:line="240" w:lineRule="exact"/>
      <w:rPr>
        <w:sz w:val="24"/>
      </w:rPr>
    </w:pPr>
  </w:p>
  <w:p w:rsidR="009D0A5C" w:rsidRPr="001F25ED" w14:paraId="4244021E" w14:textId="77777777">
    <w:pPr>
      <w:pStyle w:val="HeaderTitle"/>
      <w:rPr>
        <w:lang w:val="en-US"/>
      </w:rPr>
    </w:pPr>
    <w:r w:rsidRPr="001F25ED">
      <w:rPr>
        <w:lang w:val="en-US"/>
      </w:rPr>
      <w:t>OPCVM AMUNDI ETF STOXX EUROPE 50 UCITS ETF</w:t>
    </w:r>
  </w:p>
  <w:p w:rsidR="009D0A5C" w:rsidRPr="001F25ED" w14:paraId="461213B6" w14:textId="77777777">
    <w:pPr>
      <w:pStyle w:val="SimpleStyl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2E09CDB7" w14:textId="77777777">
    <w:pPr>
      <w:spacing w:after="90" w:line="240" w:lineRule="exact"/>
      <w:rPr>
        <w:sz w:val="24"/>
      </w:rPr>
    </w:pPr>
  </w:p>
  <w:p w:rsidR="009D0A5C" w:rsidRPr="001F25ED" w14:paraId="4925BDD2" w14:textId="77777777">
    <w:pPr>
      <w:pStyle w:val="HeaderTitle"/>
      <w:rPr>
        <w:lang w:val="en-US"/>
      </w:rPr>
    </w:pPr>
    <w:r w:rsidRPr="001F25ED">
      <w:rPr>
        <w:lang w:val="en-US"/>
      </w:rPr>
      <w:t>OPCVM AMUNDI ETF STOXX EUROPE 50 UCITS ETF</w:t>
    </w:r>
  </w:p>
  <w:p w:rsidR="009D0A5C" w:rsidRPr="001F25ED" w14:paraId="47F0010C" w14:textId="77777777">
    <w:pPr>
      <w:pStyle w:val="SimpleStyl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5ED6B572" w14:textId="77777777">
    <w:pPr>
      <w:spacing w:after="90" w:line="240" w:lineRule="exact"/>
      <w:rPr>
        <w:sz w:val="24"/>
      </w:rPr>
    </w:pPr>
  </w:p>
  <w:p w:rsidR="009D0A5C" w:rsidRPr="001F25ED" w14:paraId="6DFBB3C6" w14:textId="77777777">
    <w:pPr>
      <w:pStyle w:val="HeaderTitle"/>
      <w:rPr>
        <w:lang w:val="en-US"/>
      </w:rPr>
    </w:pPr>
    <w:r w:rsidRPr="001F25ED">
      <w:rPr>
        <w:lang w:val="en-US"/>
      </w:rPr>
      <w:t>OPCVM AMUNDI ETF STOXX EUROPE 50 UCITS ETF</w:t>
    </w:r>
  </w:p>
  <w:p w:rsidR="009D0A5C" w:rsidRPr="001F25ED" w14:paraId="6C2C9934" w14:textId="77777777">
    <w:pPr>
      <w:pStyle w:val="SimpleStyle"/>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0946DAFA" w14:textId="77777777">
    <w:pPr>
      <w:spacing w:after="90" w:line="240" w:lineRule="exact"/>
      <w:rPr>
        <w:sz w:val="24"/>
      </w:rPr>
    </w:pPr>
  </w:p>
  <w:p w:rsidR="009D0A5C" w:rsidRPr="001F25ED" w14:paraId="7E4B504E" w14:textId="77777777">
    <w:pPr>
      <w:pStyle w:val="HeaderTitle"/>
      <w:rPr>
        <w:lang w:val="en-US"/>
      </w:rPr>
    </w:pPr>
    <w:r w:rsidRPr="001F25ED">
      <w:rPr>
        <w:lang w:val="en-US"/>
      </w:rPr>
      <w:t>OPCVM AMUNDI ETF STOXX EUROPE 50 UCITS ETF</w:t>
    </w:r>
  </w:p>
  <w:p w:rsidR="009D0A5C" w:rsidRPr="001F25ED" w14:paraId="2A54B5FA" w14:textId="77777777">
    <w:pPr>
      <w:pStyle w:val="SimpleStyle"/>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5D933AC6" w14:textId="77777777">
    <w:pPr>
      <w:spacing w:after="90" w:line="240" w:lineRule="exact"/>
      <w:rPr>
        <w:sz w:val="24"/>
      </w:rPr>
    </w:pPr>
  </w:p>
  <w:p w:rsidR="009D0A5C" w:rsidRPr="001F25ED" w14:paraId="7442B19E" w14:textId="77777777">
    <w:pPr>
      <w:pStyle w:val="HeaderTitle"/>
      <w:rPr>
        <w:lang w:val="en-US"/>
      </w:rPr>
    </w:pPr>
    <w:r w:rsidRPr="001F25ED">
      <w:rPr>
        <w:lang w:val="en-US"/>
      </w:rPr>
      <w:t>OPCVM AMUNDI ETF STOXX EUROPE 50 UCITS ETF</w:t>
    </w:r>
  </w:p>
  <w:p w:rsidR="009D0A5C" w:rsidRPr="001F25ED" w14:paraId="3DA4E59F" w14:textId="77777777">
    <w:pPr>
      <w:pStyle w:val="SimpleStyle"/>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A5C" w14:paraId="37ED0D60" w14:textId="77777777">
    <w:pPr>
      <w:spacing w:after="90" w:line="240" w:lineRule="exact"/>
      <w:rPr>
        <w:sz w:val="24"/>
      </w:rPr>
    </w:pPr>
  </w:p>
  <w:p w:rsidR="009D0A5C" w:rsidRPr="001F25ED" w14:paraId="1C26F737" w14:textId="77777777">
    <w:pPr>
      <w:pStyle w:val="HeaderTitle"/>
      <w:rPr>
        <w:lang w:val="en-US"/>
      </w:rPr>
    </w:pPr>
    <w:r w:rsidRPr="001F25ED">
      <w:rPr>
        <w:lang w:val="en-US"/>
      </w:rPr>
      <w:t>OPCVM AMUNDI ETF STOXX EUROPE 50 UCITS ETF</w:t>
    </w:r>
  </w:p>
  <w:p w:rsidR="009D0A5C" w:rsidRPr="001F25ED" w14:paraId="1DE6BC91" w14:textId="77777777">
    <w:pPr>
      <w:pStyle w:val="SimpleSty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F50EB"/>
    <w:multiLevelType w:val="hybridMultilevel"/>
    <w:tmpl w:val="410CD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680E69"/>
    <w:multiLevelType w:val="hybridMultilevel"/>
    <w:tmpl w:val="6A000532"/>
    <w:lvl w:ilvl="0">
      <w:start w:val="0"/>
      <w:numFmt w:val="bullet"/>
      <w:lvlText w:val="•"/>
      <w:lvlJc w:val="left"/>
      <w:pPr>
        <w:ind w:left="720" w:hanging="360"/>
      </w:pPr>
      <w:rPr>
        <w:rFonts w:ascii="Arial" w:eastAsia="Arial" w:hAnsi="Arial" w:cs="Arial" w:hint="default"/>
        <w:color w:val="232323"/>
        <w:sz w:val="20"/>
      </w:rPr>
    </w:lvl>
    <w:lvl w:ilvl="1" w:tentative="1">
      <w:start w:val="1"/>
      <w:numFmt w:val="bullet"/>
      <w:lvlText w:val="o"/>
      <w:lvlJc w:val="left"/>
      <w:pPr>
        <w:ind w:left="1440" w:hanging="360"/>
      </w:pPr>
      <w:rPr>
        <w:rFonts w:ascii="Arial" w:eastAsia="Arial" w:hAnsi="Arial" w:cs="Arial" w:hint="default"/>
        <w:color w:val="232323"/>
        <w:sz w:val="20"/>
      </w:rPr>
    </w:lvl>
    <w:lvl w:ilvl="2" w:tentative="1">
      <w:start w:val="1"/>
      <w:numFmt w:val="bullet"/>
      <w:lvlText w:val=""/>
      <w:lvlJc w:val="left"/>
      <w:pPr>
        <w:ind w:left="2160" w:hanging="360"/>
      </w:pPr>
      <w:rPr>
        <w:rFonts w:ascii="Wingdings" w:hAnsi="Wingdings" w:hint="default"/>
        <w:color w:val="232323"/>
        <w:sz w:val="20"/>
      </w:rPr>
    </w:lvl>
    <w:lvl w:ilvl="3" w:tentative="1">
      <w:start w:val="1"/>
      <w:numFmt w:val="bullet"/>
      <w:lvlText w:val=""/>
      <w:lvlJc w:val="left"/>
      <w:pPr>
        <w:ind w:left="2880" w:hanging="360"/>
      </w:pPr>
      <w:rPr>
        <w:rFonts w:ascii="Symbol" w:hAnsi="Symbol" w:hint="default"/>
        <w:color w:val="232323"/>
        <w:sz w:val="20"/>
      </w:rPr>
    </w:lvl>
    <w:lvl w:ilvl="4" w:tentative="1">
      <w:start w:val="1"/>
      <w:numFmt w:val="bullet"/>
      <w:lvlText w:val="o"/>
      <w:lvlJc w:val="left"/>
      <w:pPr>
        <w:ind w:left="3600" w:hanging="360"/>
      </w:pPr>
      <w:rPr>
        <w:rFonts w:ascii="Arial" w:eastAsia="Arial" w:hAnsi="Arial" w:cs="Arial" w:hint="default"/>
        <w:color w:val="232323"/>
        <w:sz w:val="20"/>
      </w:rPr>
    </w:lvl>
    <w:lvl w:ilvl="5" w:tentative="1">
      <w:start w:val="1"/>
      <w:numFmt w:val="bullet"/>
      <w:lvlText w:val=""/>
      <w:lvlJc w:val="left"/>
      <w:pPr>
        <w:ind w:left="4320" w:hanging="360"/>
      </w:pPr>
      <w:rPr>
        <w:rFonts w:ascii="Wingdings" w:hAnsi="Wingdings" w:hint="default"/>
        <w:color w:val="232323"/>
        <w:sz w:val="20"/>
      </w:rPr>
    </w:lvl>
    <w:lvl w:ilvl="6" w:tentative="1">
      <w:start w:val="1"/>
      <w:numFmt w:val="bullet"/>
      <w:lvlText w:val=""/>
      <w:lvlJc w:val="left"/>
      <w:pPr>
        <w:ind w:left="5040" w:hanging="360"/>
      </w:pPr>
      <w:rPr>
        <w:rFonts w:ascii="Symbol" w:hAnsi="Symbol" w:hint="default"/>
        <w:color w:val="232323"/>
        <w:sz w:val="20"/>
      </w:rPr>
    </w:lvl>
    <w:lvl w:ilvl="7" w:tentative="1">
      <w:start w:val="1"/>
      <w:numFmt w:val="bullet"/>
      <w:lvlText w:val="o"/>
      <w:lvlJc w:val="left"/>
      <w:pPr>
        <w:ind w:left="5760" w:hanging="360"/>
      </w:pPr>
      <w:rPr>
        <w:rFonts w:ascii="Arial" w:eastAsia="Arial" w:hAnsi="Arial" w:cs="Arial" w:hint="default"/>
        <w:color w:val="232323"/>
        <w:sz w:val="20"/>
      </w:rPr>
    </w:lvl>
    <w:lvl w:ilvl="8" w:tentative="1">
      <w:start w:val="1"/>
      <w:numFmt w:val="bullet"/>
      <w:lvlText w:val=""/>
      <w:lvlJc w:val="left"/>
      <w:pPr>
        <w:ind w:left="6480" w:hanging="360"/>
      </w:pPr>
      <w:rPr>
        <w:rFonts w:ascii="Wingdings" w:hAnsi="Wingdings" w:hint="default"/>
        <w:color w:val="232323"/>
        <w:sz w:val="20"/>
      </w:rPr>
    </w:lvl>
  </w:abstractNum>
  <w:num w:numId="1" w16cid:durableId="1150947128">
    <w:abstractNumId w:val="1"/>
  </w:num>
  <w:num w:numId="2" w16cid:durableId="6917633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kyurt, Ali">
    <w15:presenceInfo w15:providerId="AD" w15:userId="S-1-5-21-2591515774-526371144-4021151028-127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5C"/>
    <w:rsid w:val="000876FA"/>
    <w:rsid w:val="00094CCF"/>
    <w:rsid w:val="00192A59"/>
    <w:rsid w:val="001E21E2"/>
    <w:rsid w:val="001F25ED"/>
    <w:rsid w:val="002E62A9"/>
    <w:rsid w:val="0036311A"/>
    <w:rsid w:val="00387CC8"/>
    <w:rsid w:val="003A009E"/>
    <w:rsid w:val="003A565B"/>
    <w:rsid w:val="003C1793"/>
    <w:rsid w:val="004066DB"/>
    <w:rsid w:val="005001FB"/>
    <w:rsid w:val="0056074F"/>
    <w:rsid w:val="0056325C"/>
    <w:rsid w:val="006E2AF8"/>
    <w:rsid w:val="006E7594"/>
    <w:rsid w:val="00730F0B"/>
    <w:rsid w:val="0083112D"/>
    <w:rsid w:val="008B2841"/>
    <w:rsid w:val="0097747E"/>
    <w:rsid w:val="009D0A5C"/>
    <w:rsid w:val="009F3DBA"/>
    <w:rsid w:val="00A77B3E"/>
    <w:rsid w:val="00A845C8"/>
    <w:rsid w:val="00AA09AC"/>
    <w:rsid w:val="00B1140A"/>
    <w:rsid w:val="00B82514"/>
    <w:rsid w:val="00BF53DF"/>
    <w:rsid w:val="00C8207E"/>
    <w:rsid w:val="00CA5B6B"/>
    <w:rsid w:val="00CD3A2B"/>
    <w:rsid w:val="00DF3C55"/>
    <w:rsid w:val="00EA4B88"/>
    <w:rsid w:val="00F06268"/>
    <w:rsid w:val="00F42970"/>
    <w:rsid w:val="00F82154"/>
    <w:rsid w:val="00FC3CB5"/>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14:docId w14:val="035525F5"/>
  <w15:docId w15:val="{199BE6F1-3214-4DB0-AADE-C941466D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ill Sans MT" w:eastAsia="Gill Sans MT" w:hAnsi="Gill Sans MT" w:cs="Gill Sans MT"/>
      <w:color w:val="232323"/>
      <w:sz w:val="2"/>
      <w:szCs w:val="24"/>
    </w:rPr>
  </w:style>
  <w:style w:type="paragraph" w:styleId="Heading1">
    <w:name w:val="heading 1"/>
    <w:basedOn w:val="Normal"/>
    <w:next w:val="Normal"/>
    <w:qFormat/>
    <w:rsid w:val="00EF7B96"/>
    <w:pPr>
      <w:keepNext/>
      <w:spacing w:before="240" w:after="160"/>
      <w:jc w:val="both"/>
      <w:outlineLvl w:val="0"/>
    </w:pPr>
    <w:rPr>
      <w:rFonts w:ascii="Arial" w:eastAsia="Arial" w:hAnsi="Arial" w:cs="Arial"/>
      <w:b/>
      <w:bCs/>
      <w:kern w:val="32"/>
      <w:sz w:val="36"/>
      <w:szCs w:val="32"/>
    </w:rPr>
  </w:style>
  <w:style w:type="paragraph" w:styleId="Heading2">
    <w:name w:val="heading 2"/>
    <w:basedOn w:val="Normal"/>
    <w:next w:val="Normal"/>
    <w:qFormat/>
    <w:rsid w:val="00EF7B96"/>
    <w:pPr>
      <w:keepNext/>
      <w:spacing w:before="200" w:after="160"/>
      <w:jc w:val="both"/>
      <w:outlineLvl w:val="1"/>
    </w:pPr>
    <w:rPr>
      <w:rFonts w:ascii="Arial" w:eastAsia="Arial" w:hAnsi="Arial" w:cs="Arial"/>
      <w:b/>
      <w:bCs/>
      <w:i/>
      <w:iCs/>
      <w:sz w:val="36"/>
      <w:szCs w:val="28"/>
    </w:rPr>
  </w:style>
  <w:style w:type="paragraph" w:styleId="Heading3">
    <w:name w:val="heading 3"/>
    <w:basedOn w:val="Normal"/>
    <w:next w:val="Normal"/>
    <w:qFormat/>
    <w:rsid w:val="00EF7B96"/>
    <w:pPr>
      <w:keepNext/>
      <w:spacing w:after="160"/>
      <w:jc w:val="both"/>
      <w:outlineLvl w:val="2"/>
    </w:pPr>
    <w:rPr>
      <w:rFonts w:ascii="Arial" w:eastAsia="Arial" w:hAnsi="Arial" w:cs="Arial"/>
      <w:b/>
      <w:bCs/>
      <w:sz w:val="20"/>
      <w:szCs w:val="26"/>
    </w:rPr>
  </w:style>
  <w:style w:type="paragraph" w:styleId="Heading4">
    <w:name w:val="heading 4"/>
    <w:basedOn w:val="Normal"/>
    <w:next w:val="Normal"/>
    <w:qFormat/>
    <w:rsid w:val="00EF7B96"/>
    <w:pPr>
      <w:keepNext/>
      <w:spacing w:after="160"/>
      <w:jc w:val="both"/>
      <w:outlineLvl w:val="3"/>
    </w:pPr>
    <w:rPr>
      <w:rFonts w:ascii="Arial" w:eastAsia="Arial" w:hAnsi="Arial" w:cs="Arial"/>
      <w:b/>
      <w:bCs/>
      <w:sz w:val="20"/>
      <w:szCs w:val="28"/>
    </w:rPr>
  </w:style>
  <w:style w:type="paragraph" w:styleId="Heading5">
    <w:name w:val="heading 5"/>
    <w:basedOn w:val="Normal"/>
    <w:next w:val="Normal"/>
    <w:qFormat/>
    <w:rsid w:val="00EF7B96"/>
    <w:pPr>
      <w:spacing w:before="240" w:after="160"/>
      <w:jc w:val="both"/>
      <w:outlineLvl w:val="4"/>
    </w:pPr>
    <w:rPr>
      <w:rFonts w:ascii="Arial" w:eastAsia="Arial" w:hAnsi="Arial" w:cs="Arial"/>
      <w:b/>
      <w:bCs/>
      <w:i/>
      <w:iCs/>
      <w:sz w:val="32"/>
      <w:szCs w:val="26"/>
    </w:rPr>
  </w:style>
  <w:style w:type="paragraph" w:styleId="Heading6">
    <w:name w:val="heading 6"/>
    <w:basedOn w:val="Normal"/>
    <w:next w:val="Normal"/>
    <w:qFormat/>
    <w:rsid w:val="00EF7B96"/>
    <w:pPr>
      <w:jc w:val="both"/>
      <w:outlineLvl w:val="5"/>
    </w:pPr>
    <w:rPr>
      <w:rFonts w:ascii="Arial" w:eastAsia="Arial" w:hAnsi="Arial" w:cs="Arial"/>
      <w:b/>
      <w:bCs/>
      <w:sz w:val="32"/>
      <w:szCs w:val="22"/>
    </w:rPr>
  </w:style>
  <w:style w:type="paragraph" w:styleId="Heading7">
    <w:name w:val="heading 7"/>
    <w:basedOn w:val="Normal"/>
    <w:next w:val="Normal"/>
    <w:qFormat/>
    <w:rsid w:val="00EF7B96"/>
    <w:pPr>
      <w:jc w:val="both"/>
      <w:outlineLvl w:val="6"/>
    </w:pPr>
    <w:rPr>
      <w:rFonts w:ascii="Arial" w:eastAsia="Arial" w:hAnsi="Arial" w:cs="Arial"/>
      <w:b/>
      <w:sz w:val="36"/>
    </w:rPr>
  </w:style>
  <w:style w:type="paragraph" w:styleId="Heading8">
    <w:name w:val="heading 8"/>
    <w:basedOn w:val="Normal"/>
    <w:next w:val="Normal"/>
    <w:qFormat/>
    <w:rsid w:val="00EF7B96"/>
    <w:pPr>
      <w:spacing w:before="240" w:after="160"/>
      <w:jc w:val="both"/>
      <w:outlineLvl w:val="7"/>
    </w:pPr>
    <w:rPr>
      <w:rFonts w:ascii="Arial" w:eastAsia="Arial" w:hAnsi="Arial" w:cs="Arial"/>
      <w:b/>
      <w:i/>
      <w:iCs/>
      <w:sz w:val="32"/>
    </w:rPr>
  </w:style>
  <w:style w:type="paragraph" w:styleId="Heading9">
    <w:name w:val="heading 9"/>
    <w:basedOn w:val="Normal"/>
    <w:next w:val="Normal"/>
    <w:qFormat/>
    <w:rsid w:val="00EF7B96"/>
    <w:pPr>
      <w:spacing w:before="240" w:after="160"/>
      <w:jc w:val="both"/>
      <w:outlineLvl w:val="8"/>
    </w:pPr>
    <w:rPr>
      <w:rFonts w:ascii="Arial" w:eastAsia="Arial" w:hAnsi="Arial" w:cs="Arial"/>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Style">
    <w:name w:val="SimpleStyle"/>
    <w:qFormat/>
    <w:rPr>
      <w:rFonts w:ascii="Arial" w:eastAsia="Arial" w:hAnsi="Arial" w:cs="Arial"/>
      <w:color w:val="232323"/>
      <w:sz w:val="18"/>
    </w:rPr>
  </w:style>
  <w:style w:type="paragraph" w:customStyle="1" w:styleId="SepList">
    <w:name w:val="SepList"/>
    <w:qFormat/>
    <w:rPr>
      <w:rFonts w:ascii="Arial" w:eastAsia="Arial" w:hAnsi="Arial" w:cs="Arial"/>
      <w:color w:val="FFFFFF"/>
      <w:sz w:val="2"/>
    </w:rPr>
  </w:style>
  <w:style w:type="paragraph" w:customStyle="1" w:styleId="TechnicalBookmark">
    <w:name w:val="TechnicalBookmark"/>
    <w:qFormat/>
    <w:rPr>
      <w:rFonts w:ascii="Arial" w:eastAsia="Arial" w:hAnsi="Arial" w:cs="Arial"/>
      <w:color w:val="000000"/>
      <w:sz w:val="0"/>
    </w:rPr>
  </w:style>
  <w:style w:type="paragraph" w:customStyle="1" w:styleId="RefToc1">
    <w:name w:val="RefToc1"/>
    <w:qFormat/>
    <w:rPr>
      <w:rFonts w:ascii="Arial" w:eastAsia="Arial" w:hAnsi="Arial" w:cs="Arial"/>
      <w:color w:val="FFFFFF"/>
      <w:sz w:val="2"/>
    </w:rPr>
  </w:style>
  <w:style w:type="paragraph" w:customStyle="1" w:styleId="RefToc2">
    <w:name w:val="RefToc2"/>
    <w:qFormat/>
    <w:rPr>
      <w:rFonts w:ascii="Arial" w:eastAsia="Arial" w:hAnsi="Arial" w:cs="Arial"/>
      <w:color w:val="FFFFFF"/>
      <w:sz w:val="2"/>
    </w:rPr>
  </w:style>
  <w:style w:type="paragraph" w:customStyle="1" w:styleId="RefToc3">
    <w:name w:val="RefToc3"/>
    <w:qFormat/>
    <w:rPr>
      <w:rFonts w:ascii="Arial" w:eastAsia="Arial" w:hAnsi="Arial" w:cs="Arial"/>
      <w:color w:val="FFFFFF"/>
      <w:sz w:val="2"/>
    </w:rPr>
  </w:style>
  <w:style w:type="paragraph" w:customStyle="1" w:styleId="RefToc4">
    <w:name w:val="RefToc4"/>
    <w:qFormat/>
    <w:rPr>
      <w:rFonts w:ascii="Arial" w:eastAsia="Arial" w:hAnsi="Arial" w:cs="Arial"/>
      <w:color w:val="FFFFFF"/>
      <w:sz w:val="2"/>
    </w:rPr>
  </w:style>
  <w:style w:type="paragraph" w:customStyle="1" w:styleId="RefToc5">
    <w:name w:val="RefToc5"/>
    <w:qFormat/>
    <w:rPr>
      <w:rFonts w:ascii="Arial" w:eastAsia="Arial" w:hAnsi="Arial" w:cs="Arial"/>
      <w:color w:val="FFFFFF"/>
      <w:sz w:val="2"/>
    </w:rPr>
  </w:style>
  <w:style w:type="paragraph" w:customStyle="1" w:styleId="RefToc6">
    <w:name w:val="RefToc6"/>
    <w:qFormat/>
    <w:rPr>
      <w:rFonts w:ascii="Arial" w:eastAsia="Arial" w:hAnsi="Arial" w:cs="Arial"/>
      <w:color w:val="FFFFFF"/>
      <w:sz w:val="2"/>
    </w:rPr>
  </w:style>
  <w:style w:type="paragraph" w:customStyle="1" w:styleId="RefToc7">
    <w:name w:val="RefToc7"/>
    <w:qFormat/>
    <w:rPr>
      <w:rFonts w:ascii="Arial" w:eastAsia="Arial" w:hAnsi="Arial" w:cs="Arial"/>
      <w:color w:val="FFFFFF"/>
      <w:sz w:val="2"/>
    </w:rPr>
  </w:style>
  <w:style w:type="paragraph" w:customStyle="1" w:styleId="RefToc8">
    <w:name w:val="RefToc8"/>
    <w:qFormat/>
    <w:rPr>
      <w:rFonts w:ascii="Arial" w:eastAsia="Arial" w:hAnsi="Arial" w:cs="Arial"/>
      <w:color w:val="FFFFFF"/>
      <w:sz w:val="2"/>
    </w:rPr>
  </w:style>
  <w:style w:type="paragraph" w:customStyle="1" w:styleId="RefToc9">
    <w:name w:val="RefToc9"/>
    <w:qFormat/>
    <w:rPr>
      <w:rFonts w:ascii="Arial" w:eastAsia="Arial" w:hAnsi="Arial" w:cs="Arial"/>
      <w:color w:val="FFFFFF"/>
      <w:sz w:val="2"/>
    </w:rPr>
  </w:style>
  <w:style w:type="paragraph" w:customStyle="1" w:styleId="NoRefToc">
    <w:name w:val="NoRefToc"/>
    <w:qFormat/>
    <w:rPr>
      <w:rFonts w:ascii="Arial" w:eastAsia="Arial" w:hAnsi="Arial" w:cs="Arial"/>
      <w:color w:val="FFFFFF"/>
      <w:sz w:val="2"/>
    </w:rPr>
  </w:style>
  <w:style w:type="paragraph" w:customStyle="1" w:styleId="ContributionStart">
    <w:name w:val="ContributionStart"/>
    <w:qFormat/>
    <w:pPr>
      <w:spacing w:after="60"/>
    </w:pPr>
    <w:rPr>
      <w:rFonts w:ascii="Arial" w:eastAsia="Arial" w:hAnsi="Arial" w:cs="Arial"/>
      <w:color w:val="232323"/>
      <w:sz w:val="12"/>
    </w:rPr>
  </w:style>
  <w:style w:type="paragraph" w:customStyle="1" w:styleId="ContributionEnd">
    <w:name w:val="ContributionEnd"/>
    <w:qFormat/>
    <w:pPr>
      <w:spacing w:after="20"/>
    </w:pPr>
    <w:rPr>
      <w:rFonts w:ascii="Arial" w:eastAsia="Arial" w:hAnsi="Arial" w:cs="Arial"/>
      <w:color w:val="232323"/>
      <w:sz w:val="2"/>
    </w:rPr>
  </w:style>
  <w:style w:type="paragraph" w:customStyle="1" w:styleId="CoverPropertyName">
    <w:name w:val="CoverPropertyName"/>
    <w:basedOn w:val="SimpleStyle"/>
    <w:qFormat/>
    <w:pPr>
      <w:jc w:val="both"/>
    </w:pPr>
    <w:rPr>
      <w:b/>
      <w:color w:val="00274F"/>
      <w:sz w:val="28"/>
    </w:rPr>
  </w:style>
  <w:style w:type="paragraph" w:customStyle="1" w:styleId="CoverPropertyNameCover">
    <w:name w:val="CoverPropertyNameCover"/>
    <w:basedOn w:val="SimpleStyle"/>
    <w:qFormat/>
    <w:rPr>
      <w:color w:val="00274F"/>
      <w:sz w:val="24"/>
    </w:rPr>
  </w:style>
  <w:style w:type="paragraph" w:customStyle="1" w:styleId="CoverReportType">
    <w:name w:val="CoverReportType"/>
    <w:basedOn w:val="SimpleStyle"/>
    <w:qFormat/>
    <w:rPr>
      <w:b/>
      <w:color w:val="00274F"/>
      <w:sz w:val="28"/>
    </w:rPr>
  </w:style>
  <w:style w:type="paragraph" w:customStyle="1" w:styleId="CoverTitle">
    <w:name w:val="CoverTitle"/>
    <w:basedOn w:val="SimpleStyle"/>
    <w:qFormat/>
    <w:pPr>
      <w:jc w:val="both"/>
    </w:pPr>
    <w:rPr>
      <w:b/>
      <w:color w:val="00274F"/>
      <w:sz w:val="52"/>
    </w:rPr>
  </w:style>
  <w:style w:type="paragraph" w:customStyle="1" w:styleId="TocIndexTitle">
    <w:name w:val="TocIndexTitle"/>
    <w:basedOn w:val="SimpleStyle"/>
    <w:qFormat/>
    <w:pPr>
      <w:jc w:val="right"/>
    </w:pPr>
    <w:rPr>
      <w:sz w:val="22"/>
    </w:rPr>
  </w:style>
  <w:style w:type="paragraph" w:customStyle="1" w:styleId="TocTitle">
    <w:name w:val="TocTitle"/>
    <w:basedOn w:val="SimpleStyle"/>
    <w:qFormat/>
    <w:pPr>
      <w:spacing w:before="400"/>
      <w:jc w:val="both"/>
    </w:pPr>
    <w:rPr>
      <w:b/>
      <w:sz w:val="36"/>
    </w:rPr>
  </w:style>
  <w:style w:type="paragraph" w:customStyle="1" w:styleId="HeaderTitle">
    <w:name w:val="HeaderTitle"/>
    <w:basedOn w:val="SimpleStyle"/>
    <w:qFormat/>
    <w:pPr>
      <w:spacing w:before="100" w:line="480" w:lineRule="exact"/>
      <w:ind w:left="-180" w:right="-580"/>
    </w:pPr>
    <w:rPr>
      <w:b/>
      <w:color w:val="009EE0"/>
      <w:sz w:val="44"/>
    </w:rPr>
  </w:style>
  <w:style w:type="paragraph" w:customStyle="1" w:styleId="HeaderTitle2">
    <w:name w:val="HeaderTitle2"/>
    <w:basedOn w:val="SimpleStyle"/>
    <w:qFormat/>
    <w:pPr>
      <w:spacing w:line="480" w:lineRule="exact"/>
      <w:ind w:left="-180" w:right="-580"/>
    </w:pPr>
    <w:rPr>
      <w:color w:val="009EE0"/>
      <w:sz w:val="44"/>
    </w:rPr>
  </w:style>
  <w:style w:type="paragraph" w:customStyle="1" w:styleId="BaseToc1">
    <w:name w:val="BaseToc1"/>
    <w:basedOn w:val="SimpleStyle"/>
    <w:qFormat/>
    <w:pPr>
      <w:tabs>
        <w:tab w:val="right" w:pos="10300"/>
      </w:tabs>
      <w:spacing w:line="360" w:lineRule="auto"/>
    </w:pPr>
    <w:rPr>
      <w:b/>
      <w:sz w:val="22"/>
    </w:rPr>
  </w:style>
  <w:style w:type="paragraph" w:customStyle="1" w:styleId="BaseToc2">
    <w:name w:val="BaseToc2"/>
    <w:basedOn w:val="SimpleStyle"/>
    <w:qFormat/>
    <w:pPr>
      <w:tabs>
        <w:tab w:val="right" w:pos="10300"/>
      </w:tabs>
      <w:spacing w:line="360" w:lineRule="auto"/>
      <w:ind w:left="1200"/>
    </w:pPr>
    <w:rPr>
      <w:sz w:val="22"/>
    </w:rPr>
  </w:style>
  <w:style w:type="paragraph" w:customStyle="1" w:styleId="BaseToc3">
    <w:name w:val="BaseToc3"/>
    <w:basedOn w:val="SimpleStyle"/>
    <w:qFormat/>
    <w:pPr>
      <w:tabs>
        <w:tab w:val="right" w:pos="10300"/>
      </w:tabs>
      <w:spacing w:line="360" w:lineRule="auto"/>
      <w:ind w:left="1200"/>
    </w:pPr>
  </w:style>
  <w:style w:type="paragraph" w:customStyle="1" w:styleId="BaseToc4">
    <w:name w:val="BaseToc4"/>
    <w:basedOn w:val="SimpleStyle"/>
    <w:qFormat/>
    <w:pPr>
      <w:tabs>
        <w:tab w:val="right" w:pos="10300"/>
      </w:tabs>
      <w:spacing w:line="360" w:lineRule="auto"/>
      <w:ind w:left="1200"/>
    </w:pPr>
  </w:style>
  <w:style w:type="paragraph" w:customStyle="1" w:styleId="BaseToc5">
    <w:name w:val="BaseToc5"/>
    <w:basedOn w:val="SimpleStyle"/>
    <w:qFormat/>
    <w:pPr>
      <w:spacing w:line="360" w:lineRule="auto"/>
      <w:ind w:left="1200"/>
    </w:pPr>
  </w:style>
  <w:style w:type="paragraph" w:customStyle="1" w:styleId="BaseToc6">
    <w:name w:val="BaseToc6"/>
    <w:basedOn w:val="SimpleStyle"/>
    <w:qFormat/>
    <w:pPr>
      <w:spacing w:line="360" w:lineRule="auto"/>
      <w:ind w:left="1200"/>
    </w:pPr>
  </w:style>
  <w:style w:type="paragraph" w:customStyle="1" w:styleId="BaseToc7">
    <w:name w:val="BaseToc7"/>
    <w:basedOn w:val="SimpleStyle"/>
    <w:qFormat/>
    <w:pPr>
      <w:spacing w:line="360" w:lineRule="auto"/>
      <w:ind w:left="1200"/>
    </w:pPr>
  </w:style>
  <w:style w:type="paragraph" w:customStyle="1" w:styleId="Contribution">
    <w:name w:val="Contribution"/>
    <w:basedOn w:val="SimpleStyle"/>
    <w:qFormat/>
    <w:pPr>
      <w:jc w:val="both"/>
    </w:pPr>
    <w:rPr>
      <w:sz w:val="20"/>
    </w:rPr>
  </w:style>
  <w:style w:type="paragraph" w:customStyle="1" w:styleId="FooterTitle">
    <w:name w:val="FooterTitle"/>
    <w:basedOn w:val="SimpleStyle"/>
    <w:qFormat/>
    <w:rPr>
      <w:color w:val="808080"/>
      <w:sz w:val="16"/>
    </w:rPr>
  </w:style>
  <w:style w:type="paragraph" w:customStyle="1" w:styleId="TableNote">
    <w:name w:val="TableNote"/>
    <w:basedOn w:val="SimpleStyle"/>
    <w:qFormat/>
    <w:pPr>
      <w:jc w:val="both"/>
    </w:pPr>
    <w:rPr>
      <w:color w:val="000000"/>
      <w:sz w:val="16"/>
    </w:rPr>
  </w:style>
  <w:style w:type="paragraph" w:customStyle="1" w:styleId="Bookmark">
    <w:name w:val="Bookmark"/>
    <w:basedOn w:val="SimpleStyle"/>
    <w:qFormat/>
    <w:rPr>
      <w:sz w:val="0"/>
    </w:rPr>
  </w:style>
  <w:style w:type="paragraph" w:customStyle="1" w:styleId="H1SPACEBEFORE">
    <w:name w:val="H1_SPACE_BEFORE"/>
    <w:basedOn w:val="SimpleStyle"/>
    <w:qFormat/>
    <w:rPr>
      <w:sz w:val="2"/>
      <w:shd w:val="clear" w:color="auto" w:fill="FFFFFF"/>
    </w:rPr>
  </w:style>
  <w:style w:type="paragraph" w:customStyle="1" w:styleId="H1">
    <w:name w:val="H1"/>
    <w:basedOn w:val="SimpleStyle"/>
    <w:qFormat/>
    <w:pPr>
      <w:spacing w:before="240" w:after="160"/>
      <w:jc w:val="both"/>
    </w:pPr>
    <w:rPr>
      <w:b/>
      <w:sz w:val="36"/>
    </w:rPr>
  </w:style>
  <w:style w:type="paragraph" w:customStyle="1" w:styleId="H2">
    <w:name w:val="H2"/>
    <w:basedOn w:val="SimpleStyle"/>
    <w:qFormat/>
    <w:pPr>
      <w:tabs>
        <w:tab w:val="right" w:leader="underscore" w:pos="10300"/>
      </w:tabs>
      <w:spacing w:after="160"/>
      <w:jc w:val="both"/>
    </w:pPr>
    <w:rPr>
      <w:b/>
      <w:sz w:val="24"/>
    </w:rPr>
  </w:style>
  <w:style w:type="paragraph" w:customStyle="1" w:styleId="H3">
    <w:name w:val="H3"/>
    <w:basedOn w:val="SimpleStyle"/>
    <w:qFormat/>
    <w:pPr>
      <w:spacing w:before="160" w:after="160"/>
      <w:jc w:val="both"/>
    </w:pPr>
    <w:rPr>
      <w:b/>
      <w:sz w:val="20"/>
    </w:rPr>
  </w:style>
  <w:style w:type="paragraph" w:customStyle="1" w:styleId="H4">
    <w:name w:val="H4"/>
    <w:basedOn w:val="SimpleStyle"/>
    <w:qFormat/>
    <w:pPr>
      <w:spacing w:after="160"/>
      <w:jc w:val="both"/>
    </w:pPr>
    <w:rPr>
      <w:b/>
      <w:sz w:val="20"/>
    </w:rPr>
  </w:style>
  <w:style w:type="paragraph" w:customStyle="1" w:styleId="H5">
    <w:name w:val="H5"/>
    <w:basedOn w:val="SimpleStyle"/>
    <w:qFormat/>
    <w:pPr>
      <w:spacing w:after="160"/>
      <w:jc w:val="both"/>
    </w:pPr>
    <w:rPr>
      <w:b/>
      <w:sz w:val="35"/>
    </w:rPr>
  </w:style>
  <w:style w:type="paragraph" w:customStyle="1" w:styleId="H6">
    <w:name w:val="H6"/>
    <w:basedOn w:val="SimpleStyle"/>
    <w:qFormat/>
    <w:pPr>
      <w:spacing w:after="100"/>
      <w:jc w:val="both"/>
    </w:pPr>
    <w:rPr>
      <w:b/>
      <w:sz w:val="32"/>
    </w:rPr>
  </w:style>
  <w:style w:type="paragraph" w:customStyle="1" w:styleId="H7">
    <w:name w:val="H7"/>
    <w:basedOn w:val="SimpleStyle"/>
    <w:qFormat/>
    <w:pPr>
      <w:jc w:val="both"/>
    </w:pPr>
    <w:rPr>
      <w:b/>
      <w:sz w:val="36"/>
    </w:rPr>
  </w:style>
  <w:style w:type="paragraph" w:customStyle="1" w:styleId="L1">
    <w:name w:val="L1"/>
    <w:basedOn w:val="SimpleStyle"/>
    <w:qFormat/>
    <w:pPr>
      <w:spacing w:before="200"/>
      <w:jc w:val="both"/>
    </w:pPr>
    <w:rPr>
      <w:b/>
      <w:sz w:val="20"/>
    </w:rPr>
  </w:style>
  <w:style w:type="paragraph" w:customStyle="1" w:styleId="L2">
    <w:name w:val="L2"/>
    <w:basedOn w:val="SimpleStyle"/>
    <w:qFormat/>
    <w:pPr>
      <w:spacing w:before="200"/>
      <w:jc w:val="both"/>
    </w:pPr>
    <w:rPr>
      <w:b/>
      <w:i/>
      <w:sz w:val="20"/>
    </w:rPr>
  </w:style>
  <w:style w:type="paragraph" w:customStyle="1" w:styleId="L3">
    <w:name w:val="L3"/>
    <w:basedOn w:val="SimpleStyle"/>
    <w:qFormat/>
    <w:pPr>
      <w:spacing w:before="200"/>
      <w:jc w:val="both"/>
    </w:pPr>
    <w:rPr>
      <w:b/>
      <w:sz w:val="20"/>
    </w:rPr>
  </w:style>
  <w:style w:type="paragraph" w:customStyle="1" w:styleId="L4">
    <w:name w:val="L4"/>
    <w:basedOn w:val="SimpleStyle"/>
    <w:qFormat/>
    <w:pPr>
      <w:spacing w:before="200"/>
      <w:jc w:val="both"/>
    </w:pPr>
    <w:rPr>
      <w:b/>
      <w:i/>
    </w:rPr>
  </w:style>
  <w:style w:type="paragraph" w:customStyle="1" w:styleId="L5">
    <w:name w:val="L5"/>
    <w:basedOn w:val="SimpleStyle"/>
    <w:qFormat/>
    <w:pPr>
      <w:spacing w:before="200"/>
      <w:jc w:val="both"/>
    </w:pPr>
    <w:rPr>
      <w:sz w:val="20"/>
    </w:rPr>
  </w:style>
  <w:style w:type="paragraph" w:customStyle="1" w:styleId="L6">
    <w:name w:val="L6"/>
    <w:basedOn w:val="SimpleStyle"/>
    <w:qFormat/>
    <w:pPr>
      <w:jc w:val="both"/>
    </w:pPr>
    <w:rPr>
      <w:b/>
      <w:sz w:val="32"/>
    </w:rPr>
  </w:style>
  <w:style w:type="paragraph" w:customStyle="1" w:styleId="L7">
    <w:name w:val="L7"/>
    <w:basedOn w:val="SimpleStyle"/>
    <w:qFormat/>
    <w:pPr>
      <w:jc w:val="both"/>
    </w:pPr>
    <w:rPr>
      <w:b/>
      <w:sz w:val="36"/>
    </w:rPr>
  </w:style>
  <w:style w:type="paragraph" w:customStyle="1" w:styleId="Text">
    <w:name w:val="Text"/>
    <w:basedOn w:val="SimpleStyle"/>
    <w:qFormat/>
    <w:pPr>
      <w:jc w:val="both"/>
    </w:pPr>
    <w:rPr>
      <w:sz w:val="20"/>
    </w:rPr>
  </w:style>
  <w:style w:type="paragraph" w:customStyle="1" w:styleId="BreakLine">
    <w:name w:val="BreakLine"/>
    <w:basedOn w:val="SimpleStyle"/>
    <w:qFormat/>
    <w:pPr>
      <w:spacing w:before="60"/>
      <w:jc w:val="both"/>
    </w:pPr>
  </w:style>
  <w:style w:type="paragraph" w:customStyle="1" w:styleId="SimpleStyleTableau">
    <w:name w:val="SimpleStyleTableau"/>
    <w:basedOn w:val="SimpleStyle"/>
    <w:qFormat/>
    <w:rPr>
      <w:sz w:val="16"/>
    </w:rPr>
  </w:style>
  <w:style w:type="paragraph" w:customStyle="1" w:styleId="DefaultEmptyStyle">
    <w:name w:val="DefaultEmptyStyle"/>
    <w:basedOn w:val="SimpleStyle"/>
    <w:qFormat/>
    <w:rPr>
      <w:color w:val="FFFFFF"/>
      <w:sz w:val="0"/>
    </w:rPr>
  </w:style>
  <w:style w:type="paragraph" w:customStyle="1" w:styleId="TextBold">
    <w:name w:val="TextBold"/>
    <w:basedOn w:val="SimpleStyle"/>
    <w:qFormat/>
    <w:pPr>
      <w:spacing w:line="300" w:lineRule="atLeast"/>
      <w:jc w:val="both"/>
    </w:pPr>
    <w:rPr>
      <w:b/>
      <w:sz w:val="20"/>
    </w:rPr>
  </w:style>
  <w:style w:type="paragraph" w:customStyle="1" w:styleId="SimpleStyleTop">
    <w:name w:val="SimpleStyleTop"/>
    <w:basedOn w:val="SimpleStyle"/>
    <w:qFormat/>
    <w:rPr>
      <w:sz w:val="16"/>
    </w:rPr>
  </w:style>
  <w:style w:type="paragraph" w:customStyle="1" w:styleId="BottomPadding">
    <w:name w:val="BottomPadding"/>
    <w:basedOn w:val="SimpleStyle"/>
    <w:qFormat/>
    <w:rPr>
      <w:sz w:val="4"/>
    </w:rPr>
  </w:style>
  <w:style w:type="paragraph" w:customStyle="1" w:styleId="CoverPropertyValue1">
    <w:name w:val="CoverPropertyValue1"/>
    <w:basedOn w:val="SimpleStyle"/>
    <w:qFormat/>
    <w:pPr>
      <w:jc w:val="both"/>
    </w:pPr>
    <w:rPr>
      <w:color w:val="646464"/>
      <w:sz w:val="16"/>
    </w:rPr>
  </w:style>
  <w:style w:type="paragraph" w:customStyle="1" w:styleId="CoverPropertyValue">
    <w:name w:val="CoverPropertyValue"/>
    <w:basedOn w:val="CoverPropertyName"/>
    <w:qFormat/>
    <w:rPr>
      <w:b w:val="0"/>
      <w:sz w:val="24"/>
    </w:rPr>
  </w:style>
  <w:style w:type="paragraph" w:customStyle="1" w:styleId="BaseToc8">
    <w:name w:val="BaseToc8"/>
    <w:basedOn w:val="BaseToc5"/>
    <w:qFormat/>
  </w:style>
  <w:style w:type="paragraph" w:customStyle="1" w:styleId="BaseToc9">
    <w:name w:val="BaseToc9"/>
    <w:basedOn w:val="BaseToc5"/>
    <w:qFormat/>
  </w:style>
  <w:style w:type="paragraph" w:customStyle="1" w:styleId="FooterIndex">
    <w:name w:val="FooterIndex"/>
    <w:basedOn w:val="FooterTitle"/>
    <w:qFormat/>
    <w:pPr>
      <w:jc w:val="right"/>
    </w:pPr>
    <w:rPr>
      <w:color w:val="000000"/>
    </w:rPr>
  </w:style>
  <w:style w:type="paragraph" w:customStyle="1" w:styleId="Footnote1">
    <w:name w:val="Footnote1"/>
    <w:basedOn w:val="TableNote"/>
    <w:qFormat/>
  </w:style>
  <w:style w:type="paragraph" w:customStyle="1" w:styleId="Footnote2">
    <w:name w:val="Footnote2"/>
    <w:basedOn w:val="TableNote"/>
    <w:qFormat/>
  </w:style>
  <w:style w:type="paragraph" w:customStyle="1" w:styleId="Footnote3">
    <w:name w:val="Footnote3"/>
    <w:basedOn w:val="TableNote"/>
    <w:qFormat/>
  </w:style>
  <w:style w:type="paragraph" w:customStyle="1" w:styleId="Footnote4">
    <w:name w:val="Footnote4"/>
    <w:basedOn w:val="TableNote"/>
    <w:qFormat/>
  </w:style>
  <w:style w:type="paragraph" w:customStyle="1" w:styleId="Footnote5">
    <w:name w:val="Footnote5"/>
    <w:basedOn w:val="TableNote"/>
    <w:qFormat/>
  </w:style>
  <w:style w:type="paragraph" w:customStyle="1" w:styleId="Footnote6">
    <w:name w:val="Footnote6"/>
    <w:basedOn w:val="TableNote"/>
    <w:qFormat/>
  </w:style>
  <w:style w:type="paragraph" w:customStyle="1" w:styleId="Footnote7">
    <w:name w:val="Footnote7"/>
    <w:basedOn w:val="TableNote"/>
    <w:qFormat/>
  </w:style>
  <w:style w:type="paragraph" w:customStyle="1" w:styleId="Footnote8">
    <w:name w:val="Footnote8"/>
    <w:basedOn w:val="TableNote"/>
    <w:qFormat/>
  </w:style>
  <w:style w:type="paragraph" w:customStyle="1" w:styleId="Footnote9">
    <w:name w:val="Footnote9"/>
    <w:basedOn w:val="TableNote"/>
    <w:qFormat/>
  </w:style>
  <w:style w:type="paragraph" w:customStyle="1" w:styleId="H2SPACEBEFORE">
    <w:name w:val="H2_SPACE_BEFORE"/>
    <w:basedOn w:val="H1SPACEBEFORE"/>
    <w:qFormat/>
  </w:style>
  <w:style w:type="paragraph" w:customStyle="1" w:styleId="H3SPACEBEFORE">
    <w:name w:val="H3_SPACE_BEFORE"/>
    <w:basedOn w:val="H1SPACEBEFORE"/>
    <w:qFormat/>
  </w:style>
  <w:style w:type="paragraph" w:customStyle="1" w:styleId="H4SPACEBEFORE">
    <w:name w:val="H4_SPACE_BEFORE"/>
    <w:basedOn w:val="H1SPACEBEFORE"/>
    <w:qFormat/>
  </w:style>
  <w:style w:type="paragraph" w:customStyle="1" w:styleId="H5SPACEBEFORE">
    <w:name w:val="H5_SPACE_BEFORE"/>
    <w:basedOn w:val="H1SPACEBEFORE"/>
    <w:qFormat/>
  </w:style>
  <w:style w:type="paragraph" w:customStyle="1" w:styleId="L8">
    <w:name w:val="L8"/>
    <w:basedOn w:val="L5"/>
    <w:qFormat/>
  </w:style>
  <w:style w:type="paragraph" w:customStyle="1" w:styleId="L9">
    <w:name w:val="L9"/>
    <w:basedOn w:val="L5"/>
    <w:qFormat/>
  </w:style>
  <w:style w:type="paragraph" w:customStyle="1" w:styleId="H8">
    <w:name w:val="H8"/>
    <w:basedOn w:val="H5"/>
    <w:qFormat/>
  </w:style>
  <w:style w:type="paragraph" w:customStyle="1" w:styleId="H9">
    <w:name w:val="H9"/>
    <w:basedOn w:val="H5"/>
    <w:qFormat/>
  </w:style>
  <w:style w:type="paragraph" w:customStyle="1" w:styleId="Text1">
    <w:name w:val="Text1"/>
    <w:basedOn w:val="Text"/>
    <w:qFormat/>
  </w:style>
  <w:style w:type="paragraph" w:customStyle="1" w:styleId="Text2">
    <w:name w:val="Text2"/>
    <w:basedOn w:val="Text"/>
    <w:qFormat/>
  </w:style>
  <w:style w:type="paragraph" w:customStyle="1" w:styleId="Text3">
    <w:name w:val="Text3"/>
    <w:basedOn w:val="Text"/>
    <w:qFormat/>
  </w:style>
  <w:style w:type="paragraph" w:customStyle="1" w:styleId="Text4">
    <w:name w:val="Text4"/>
    <w:basedOn w:val="Text"/>
    <w:qFormat/>
  </w:style>
  <w:style w:type="paragraph" w:customStyle="1" w:styleId="Text5">
    <w:name w:val="Text5"/>
    <w:basedOn w:val="Text"/>
    <w:qFormat/>
  </w:style>
  <w:style w:type="paragraph" w:customStyle="1" w:styleId="Text6">
    <w:name w:val="Text6"/>
    <w:basedOn w:val="Text"/>
    <w:qFormat/>
  </w:style>
  <w:style w:type="paragraph" w:customStyle="1" w:styleId="Text7">
    <w:name w:val="Text7"/>
    <w:basedOn w:val="Text"/>
    <w:qFormat/>
  </w:style>
  <w:style w:type="paragraph" w:customStyle="1" w:styleId="Text8">
    <w:name w:val="Text8"/>
    <w:basedOn w:val="Text"/>
    <w:qFormat/>
  </w:style>
  <w:style w:type="paragraph" w:customStyle="1" w:styleId="Text9">
    <w:name w:val="Text9"/>
    <w:basedOn w:val="Text"/>
    <w:qFormat/>
  </w:style>
  <w:style w:type="paragraph" w:customStyle="1" w:styleId="EnteteTabFirstColBordureCentre">
    <w:name w:val="EnteteTab FirstCol Bordure Centre"/>
    <w:basedOn w:val="SimpleStyleTableau"/>
    <w:qFormat/>
    <w:pPr>
      <w:ind w:left="100"/>
      <w:jc w:val="center"/>
    </w:pPr>
    <w:rPr>
      <w:b/>
    </w:rPr>
  </w:style>
  <w:style w:type="paragraph" w:customStyle="1" w:styleId="EnteteTabMiddleColBordure">
    <w:name w:val="EnteteTab MiddleCol Bordure"/>
    <w:basedOn w:val="SimpleStyleTableau"/>
    <w:qFormat/>
    <w:pPr>
      <w:jc w:val="center"/>
    </w:pPr>
    <w:rPr>
      <w:b/>
    </w:rPr>
  </w:style>
  <w:style w:type="paragraph" w:customStyle="1" w:styleId="EnteteTabLastColBordure">
    <w:name w:val="EnteteTab LastCol Bordure"/>
    <w:basedOn w:val="SimpleStyleTableau"/>
    <w:qFormat/>
    <w:pPr>
      <w:jc w:val="center"/>
    </w:pPr>
    <w:rPr>
      <w:b/>
    </w:rPr>
  </w:style>
  <w:style w:type="paragraph" w:customStyle="1" w:styleId="Tab2LastColGras">
    <w:name w:val="Tab2 LastCol Gras"/>
    <w:basedOn w:val="SimpleStyleTableau"/>
    <w:qFormat/>
    <w:pPr>
      <w:ind w:right="100"/>
      <w:jc w:val="right"/>
    </w:pPr>
    <w:rPr>
      <w:b/>
    </w:rPr>
  </w:style>
  <w:style w:type="paragraph" w:customStyle="1" w:styleId="TotalTabFirstColBordureNonGras">
    <w:name w:val="TotalTab FirstCol Bordure NonGras"/>
    <w:basedOn w:val="SimpleStyleTableau"/>
    <w:qFormat/>
    <w:pPr>
      <w:ind w:left="100" w:right="100"/>
      <w:jc w:val="both"/>
    </w:pPr>
    <w:rPr>
      <w:color w:val="000000"/>
    </w:rPr>
  </w:style>
  <w:style w:type="paragraph" w:customStyle="1" w:styleId="TotalTabMiddleColBordureNonGras">
    <w:name w:val="TotalTab MiddleCol Bordure NonGras"/>
    <w:basedOn w:val="SimpleStyleTableau"/>
    <w:qFormat/>
    <w:pPr>
      <w:ind w:right="100"/>
      <w:jc w:val="right"/>
    </w:pPr>
  </w:style>
  <w:style w:type="paragraph" w:customStyle="1" w:styleId="TotalTabLastColBordureNonGras">
    <w:name w:val="TotalTab LastCol Bordure NonGras"/>
    <w:basedOn w:val="SimpleStyleTableau"/>
    <w:qFormat/>
    <w:pPr>
      <w:ind w:right="100"/>
      <w:jc w:val="right"/>
    </w:pPr>
  </w:style>
  <w:style w:type="paragraph" w:customStyle="1" w:styleId="Tab1MiddleColBordure">
    <w:name w:val="Tab1 MiddleCol Bordure"/>
    <w:basedOn w:val="SimpleStyleTableau"/>
    <w:qFormat/>
    <w:pPr>
      <w:jc w:val="right"/>
    </w:pPr>
  </w:style>
  <w:style w:type="paragraph" w:customStyle="1" w:styleId="Tab1FirstColNonGrasBordureDown">
    <w:name w:val="Tab1 FirstCol NonGras BordureDown"/>
    <w:basedOn w:val="SimpleStyleTableau"/>
    <w:qFormat/>
    <w:pPr>
      <w:ind w:left="100" w:right="100"/>
      <w:jc w:val="both"/>
    </w:pPr>
  </w:style>
  <w:style w:type="paragraph" w:customStyle="1" w:styleId="Tab1MiddleColNonGrasBordureDown">
    <w:name w:val="Tab1 MiddleCol NonGras  BordureDown"/>
    <w:basedOn w:val="SimpleStyleTableau"/>
    <w:qFormat/>
    <w:pPr>
      <w:ind w:right="100"/>
      <w:jc w:val="right"/>
    </w:pPr>
  </w:style>
  <w:style w:type="paragraph" w:customStyle="1" w:styleId="Tab1FirstColNonGrasBordureUp">
    <w:name w:val="Tab1 FirstCol NonGras BordureUp"/>
    <w:basedOn w:val="SimpleStyleTableau"/>
    <w:qFormat/>
    <w:pPr>
      <w:ind w:left="100" w:right="100"/>
      <w:jc w:val="both"/>
    </w:pPr>
  </w:style>
  <w:style w:type="paragraph" w:customStyle="1" w:styleId="Tab1MiddleColNonGrasBordureUp">
    <w:name w:val="Tab1 MiddleCol NonGras BordureUp"/>
    <w:basedOn w:val="SimpleStyleTableau"/>
    <w:qFormat/>
    <w:pPr>
      <w:ind w:right="100"/>
      <w:jc w:val="right"/>
    </w:pPr>
  </w:style>
  <w:style w:type="paragraph" w:customStyle="1" w:styleId="TotalTabMiddleColNoBordureUpNonGras">
    <w:name w:val="TotalTab MiddleCol NoBordureUp NonGras"/>
    <w:basedOn w:val="SimpleStyleTableau"/>
    <w:qFormat/>
    <w:pPr>
      <w:ind w:right="100"/>
      <w:jc w:val="right"/>
    </w:pPr>
  </w:style>
  <w:style w:type="paragraph" w:customStyle="1" w:styleId="Tab1LastColNonGrasBordureDown">
    <w:name w:val="Tab1 LastCol NonGras  BordureDown"/>
    <w:basedOn w:val="SimpleStyleTableau"/>
    <w:qFormat/>
    <w:pPr>
      <w:ind w:right="100"/>
      <w:jc w:val="right"/>
    </w:pPr>
  </w:style>
  <w:style w:type="paragraph" w:customStyle="1" w:styleId="TotalTabFirstColBordureNoColor">
    <w:name w:val="TotalTab FirstCol Bordure NoColor"/>
    <w:basedOn w:val="SimpleStyleTableau"/>
    <w:qFormat/>
    <w:pPr>
      <w:ind w:left="100" w:right="100"/>
      <w:jc w:val="both"/>
    </w:pPr>
    <w:rPr>
      <w:b/>
      <w:color w:val="000000"/>
    </w:rPr>
  </w:style>
  <w:style w:type="paragraph" w:customStyle="1" w:styleId="Tab1LastColNonGrasBordureUp">
    <w:name w:val="Tab1 LastCol NonGras BordureUp"/>
    <w:basedOn w:val="SimpleStyleTableau"/>
    <w:qFormat/>
    <w:pPr>
      <w:ind w:right="100"/>
      <w:jc w:val="right"/>
    </w:pPr>
  </w:style>
  <w:style w:type="paragraph" w:customStyle="1" w:styleId="TotalTabMiddleColBordureNoColor">
    <w:name w:val="TotalTab MiddleCol Bordure NoColor"/>
    <w:basedOn w:val="SimpleStyleTableau"/>
    <w:qFormat/>
    <w:pPr>
      <w:ind w:right="100"/>
      <w:jc w:val="right"/>
    </w:pPr>
    <w:rPr>
      <w:b/>
    </w:rPr>
  </w:style>
  <w:style w:type="paragraph" w:customStyle="1" w:styleId="TotalTabLastColBordureNoColor">
    <w:name w:val="TotalTab LastCol Bordure NoColor"/>
    <w:basedOn w:val="SimpleStyleTableau"/>
    <w:qFormat/>
    <w:pPr>
      <w:ind w:right="100"/>
      <w:jc w:val="right"/>
    </w:pPr>
    <w:rPr>
      <w:b/>
    </w:rPr>
  </w:style>
  <w:style w:type="paragraph" w:customStyle="1" w:styleId="EnteteTabFirstColBordure">
    <w:name w:val="EnteteTab FirstCol Bordure"/>
    <w:basedOn w:val="SimpleStyleTableau"/>
    <w:qFormat/>
    <w:pPr>
      <w:ind w:left="100" w:right="20"/>
    </w:pPr>
    <w:rPr>
      <w:b/>
    </w:rPr>
  </w:style>
  <w:style w:type="paragraph" w:customStyle="1" w:styleId="Tab1FirstColGras">
    <w:name w:val="Tab1 FirstCol Gras"/>
    <w:basedOn w:val="SimpleStyleTableau"/>
    <w:qFormat/>
    <w:pPr>
      <w:ind w:left="100" w:right="100"/>
      <w:jc w:val="both"/>
    </w:pPr>
    <w:rPr>
      <w:b/>
      <w:color w:val="000000"/>
      <w:shd w:val="clear" w:color="auto" w:fill="FFFFFF"/>
    </w:rPr>
  </w:style>
  <w:style w:type="paragraph" w:customStyle="1" w:styleId="Tab1FirstColTop">
    <w:name w:val="Tab1 FirstCol Top"/>
    <w:basedOn w:val="SimpleStyleTop"/>
    <w:qFormat/>
    <w:pPr>
      <w:ind w:left="100" w:right="100"/>
    </w:pPr>
  </w:style>
  <w:style w:type="paragraph" w:customStyle="1" w:styleId="Tab1MiddleColNonGrasTop">
    <w:name w:val="Tab1 MiddleCol NonGras Top"/>
    <w:basedOn w:val="SimpleStyleTop"/>
    <w:qFormat/>
    <w:pPr>
      <w:ind w:right="100"/>
      <w:jc w:val="right"/>
    </w:pPr>
  </w:style>
  <w:style w:type="paragraph" w:customStyle="1" w:styleId="Tab1LastColNonGrasTop">
    <w:name w:val="Tab1 LastCol NonGras Top"/>
    <w:basedOn w:val="SimpleStyleTop"/>
    <w:qFormat/>
    <w:pPr>
      <w:ind w:right="100"/>
      <w:jc w:val="right"/>
    </w:pPr>
  </w:style>
  <w:style w:type="paragraph" w:customStyle="1" w:styleId="Tab1MiddleColGras">
    <w:name w:val="Tab1 MiddleCol Gras"/>
    <w:basedOn w:val="SimpleStyleTableau"/>
    <w:qFormat/>
    <w:pPr>
      <w:ind w:right="100"/>
      <w:jc w:val="right"/>
    </w:pPr>
    <w:rPr>
      <w:b/>
      <w:color w:val="000000"/>
    </w:rPr>
  </w:style>
  <w:style w:type="paragraph" w:customStyle="1" w:styleId="Tab1LastColGras">
    <w:name w:val="Tab1 LastCol Gras"/>
    <w:basedOn w:val="SimpleStyleTableau"/>
    <w:qFormat/>
    <w:pPr>
      <w:ind w:right="100"/>
      <w:jc w:val="right"/>
    </w:pPr>
    <w:rPr>
      <w:b/>
    </w:rPr>
  </w:style>
  <w:style w:type="paragraph" w:customStyle="1" w:styleId="TotalTabFirstColBordure">
    <w:name w:val="TotalTab FirstCol Bordure"/>
    <w:basedOn w:val="SimpleStyleTableau"/>
    <w:qFormat/>
    <w:pPr>
      <w:ind w:left="100" w:right="100"/>
      <w:jc w:val="both"/>
    </w:pPr>
    <w:rPr>
      <w:b/>
      <w:color w:val="000000"/>
    </w:rPr>
  </w:style>
  <w:style w:type="paragraph" w:customStyle="1" w:styleId="TotalTabMiddleColBordure">
    <w:name w:val="TotalTab MiddleCol Bordure"/>
    <w:basedOn w:val="SimpleStyleTableau"/>
    <w:qFormat/>
    <w:pPr>
      <w:ind w:right="100"/>
      <w:jc w:val="right"/>
    </w:pPr>
    <w:rPr>
      <w:b/>
    </w:rPr>
  </w:style>
  <w:style w:type="paragraph" w:customStyle="1" w:styleId="TotalTabLastColBordure">
    <w:name w:val="TotalTab LastCol Bordure"/>
    <w:basedOn w:val="SimpleStyleTableau"/>
    <w:qFormat/>
    <w:pPr>
      <w:ind w:right="100"/>
      <w:jc w:val="right"/>
    </w:pPr>
    <w:rPr>
      <w:b/>
    </w:rPr>
  </w:style>
  <w:style w:type="paragraph" w:customStyle="1" w:styleId="Tab1MiddleColNonGrasCentre">
    <w:name w:val="Tab1 MiddleCol NonGras Centre"/>
    <w:basedOn w:val="SimpleStyleTableau"/>
    <w:qFormat/>
    <w:pPr>
      <w:jc w:val="center"/>
    </w:pPr>
  </w:style>
  <w:style w:type="paragraph" w:customStyle="1" w:styleId="Tab3FirstColNonGras">
    <w:name w:val="Tab3 FirstCol NonGras"/>
    <w:basedOn w:val="SimpleStyleTableau"/>
    <w:qFormat/>
    <w:pPr>
      <w:ind w:left="360" w:right="100"/>
      <w:jc w:val="both"/>
    </w:pPr>
  </w:style>
  <w:style w:type="paragraph" w:customStyle="1" w:styleId="Tab3MiddleColNonGras">
    <w:name w:val="Tab3 MiddleCol NonGras"/>
    <w:basedOn w:val="SimpleStyleTableau"/>
    <w:qFormat/>
    <w:pPr>
      <w:ind w:right="100"/>
      <w:jc w:val="right"/>
    </w:pPr>
  </w:style>
  <w:style w:type="paragraph" w:customStyle="1" w:styleId="Tab3LastColNonGras">
    <w:name w:val="Tab3 LastCol NonGras"/>
    <w:basedOn w:val="SimpleStyleTableau"/>
    <w:qFormat/>
    <w:pPr>
      <w:ind w:right="100"/>
      <w:jc w:val="right"/>
    </w:pPr>
  </w:style>
  <w:style w:type="paragraph" w:customStyle="1" w:styleId="Tab1FirstColNonGrasLeft">
    <w:name w:val="Tab1 FirstCol NonGras Left"/>
    <w:basedOn w:val="SimpleStyleTableau"/>
    <w:qFormat/>
    <w:pPr>
      <w:ind w:left="100" w:right="100"/>
    </w:pPr>
  </w:style>
  <w:style w:type="paragraph" w:customStyle="1" w:styleId="Tab1MiddleColNonGras">
    <w:name w:val="Tab1 MiddleCol NonGras"/>
    <w:basedOn w:val="SimpleStyleTableau"/>
    <w:qFormat/>
    <w:pPr>
      <w:ind w:right="100"/>
      <w:jc w:val="right"/>
    </w:pPr>
  </w:style>
  <w:style w:type="paragraph" w:customStyle="1" w:styleId="EnteteTabNoBordureUpNoGras">
    <w:name w:val="EnteteTab NoBordureUp NoGras"/>
    <w:basedOn w:val="SimpleStyleTableau"/>
    <w:qFormat/>
    <w:pPr>
      <w:jc w:val="right"/>
    </w:pPr>
  </w:style>
  <w:style w:type="paragraph" w:customStyle="1" w:styleId="Tab1FirstColNonGras">
    <w:name w:val="Tab1 FirstCol NonGras"/>
    <w:basedOn w:val="SimpleStyleTableau"/>
    <w:qFormat/>
    <w:pPr>
      <w:ind w:left="100" w:right="100"/>
      <w:jc w:val="both"/>
    </w:pPr>
  </w:style>
  <w:style w:type="paragraph" w:customStyle="1" w:styleId="Tab2FirstColNonGras">
    <w:name w:val="Tab2 FirstCol NonGras"/>
    <w:basedOn w:val="SimpleStyleTableau"/>
    <w:qFormat/>
    <w:pPr>
      <w:ind w:left="200" w:right="100"/>
      <w:jc w:val="both"/>
    </w:pPr>
  </w:style>
  <w:style w:type="paragraph" w:styleId="TOC5">
    <w:name w:val="toc 5"/>
    <w:basedOn w:val="BaseToc5"/>
    <w:next w:val="Normal"/>
    <w:autoRedefine/>
    <w:uiPriority w:val="39"/>
    <w:rsid w:val="000F3DF7"/>
  </w:style>
  <w:style w:type="paragraph" w:styleId="TOC6">
    <w:name w:val="toc 6"/>
    <w:basedOn w:val="BaseToc6"/>
    <w:next w:val="Normal"/>
    <w:autoRedefine/>
    <w:uiPriority w:val="39"/>
    <w:rsid w:val="000F3DF7"/>
  </w:style>
  <w:style w:type="paragraph" w:styleId="TOC3">
    <w:name w:val="toc 3"/>
    <w:basedOn w:val="BaseToc3"/>
    <w:next w:val="Normal"/>
    <w:autoRedefine/>
    <w:uiPriority w:val="39"/>
    <w:rsid w:val="000F3DF7"/>
  </w:style>
  <w:style w:type="paragraph" w:styleId="TOC4">
    <w:name w:val="toc 4"/>
    <w:basedOn w:val="BaseToc4"/>
    <w:next w:val="Normal"/>
    <w:autoRedefine/>
    <w:uiPriority w:val="39"/>
    <w:rsid w:val="000F3DF7"/>
  </w:style>
  <w:style w:type="paragraph" w:styleId="TOC1">
    <w:name w:val="toc 1"/>
    <w:basedOn w:val="BaseToc1"/>
    <w:next w:val="Normal"/>
    <w:autoRedefine/>
    <w:uiPriority w:val="39"/>
    <w:rsid w:val="000F3DF7"/>
  </w:style>
  <w:style w:type="paragraph" w:styleId="TOC2">
    <w:name w:val="toc 2"/>
    <w:basedOn w:val="BaseToc2"/>
    <w:next w:val="Normal"/>
    <w:autoRedefine/>
    <w:uiPriority w:val="39"/>
    <w:rsid w:val="000F3DF7"/>
  </w:style>
  <w:style w:type="paragraph" w:styleId="TOC9">
    <w:name w:val="toc 9"/>
    <w:basedOn w:val="BaseToc9"/>
    <w:next w:val="Normal"/>
    <w:autoRedefine/>
    <w:uiPriority w:val="39"/>
    <w:rsid w:val="000F3DF7"/>
  </w:style>
  <w:style w:type="paragraph" w:styleId="TOC7">
    <w:name w:val="toc 7"/>
    <w:basedOn w:val="BaseToc7"/>
    <w:next w:val="Normal"/>
    <w:autoRedefine/>
    <w:uiPriority w:val="39"/>
    <w:rsid w:val="000F3DF7"/>
  </w:style>
  <w:style w:type="paragraph" w:styleId="TOC8">
    <w:name w:val="toc 8"/>
    <w:basedOn w:val="BaseToc8"/>
    <w:next w:val="Normal"/>
    <w:autoRedefine/>
    <w:uiPriority w:val="39"/>
    <w:rsid w:val="000F3DF7"/>
  </w:style>
  <w:style w:type="character" w:styleId="Hyperlink">
    <w:name w:val="Hyperlink"/>
    <w:basedOn w:val="DefaultParagraphFont"/>
    <w:uiPriority w:val="99"/>
    <w:rsid w:val="005832BD"/>
    <w:rPr>
      <w:color w:val="0563C1"/>
      <w:u w:val="single"/>
    </w:rPr>
  </w:style>
  <w:style w:type="paragraph" w:customStyle="1" w:styleId="NormalNoContent">
    <w:name w:val="Normal NoContent"/>
    <w:next w:val="Normal"/>
    <w:qFormat/>
    <w:rPr>
      <w:rFonts w:ascii="Gill Sans MT" w:eastAsia="Gill Sans MT" w:hAnsi="Gill Sans MT" w:cs="Gill Sans MT"/>
      <w:color w:val="232323"/>
      <w:sz w:val="2"/>
      <w:szCs w:val="24"/>
    </w:rPr>
  </w:style>
  <w:style w:type="paragraph" w:customStyle="1" w:styleId="SimpleStyleNoContent">
    <w:name w:val="SimpleStyle NoContent"/>
    <w:qFormat/>
    <w:rPr>
      <w:rFonts w:ascii="Arial" w:eastAsia="Arial" w:hAnsi="Arial" w:cs="Arial"/>
      <w:color w:val="232323"/>
      <w:sz w:val="2"/>
    </w:rPr>
  </w:style>
  <w:style w:type="paragraph" w:customStyle="1" w:styleId="TotalTabMiddleColBordureNonGrasNoContent">
    <w:name w:val="TotalTab MiddleCol Bordure NonGras NoContent"/>
    <w:qFormat/>
    <w:pPr>
      <w:ind w:right="100"/>
      <w:jc w:val="right"/>
    </w:pPr>
    <w:rPr>
      <w:rFonts w:ascii="Arial" w:eastAsia="Arial" w:hAnsi="Arial" w:cs="Arial"/>
      <w:color w:val="232323"/>
      <w:sz w:val="2"/>
    </w:rPr>
  </w:style>
  <w:style w:type="paragraph" w:customStyle="1" w:styleId="TotalTabLastColBordureNonGrasNoContent">
    <w:name w:val="TotalTab LastCol Bordure NonGras NoContent"/>
    <w:qFormat/>
    <w:pPr>
      <w:ind w:right="100"/>
      <w:jc w:val="right"/>
    </w:pPr>
    <w:rPr>
      <w:rFonts w:ascii="Arial" w:eastAsia="Arial" w:hAnsi="Arial" w:cs="Arial"/>
      <w:color w:val="232323"/>
      <w:sz w:val="2"/>
    </w:rPr>
  </w:style>
  <w:style w:type="paragraph" w:customStyle="1" w:styleId="TotalTabFirstColBordureNoColorNoContent">
    <w:name w:val="TotalTab FirstCol Bordure NoColor NoContent"/>
    <w:qFormat/>
    <w:pPr>
      <w:ind w:left="100" w:right="100"/>
      <w:jc w:val="both"/>
    </w:pPr>
    <w:rPr>
      <w:rFonts w:ascii="Arial" w:eastAsia="Arial" w:hAnsi="Arial" w:cs="Arial"/>
      <w:b/>
      <w:color w:val="000000"/>
      <w:sz w:val="2"/>
    </w:rPr>
  </w:style>
  <w:style w:type="paragraph" w:customStyle="1" w:styleId="EnteteTabMiddleColBordureNoContent">
    <w:name w:val="EnteteTab MiddleCol Bordure NoContent"/>
    <w:qFormat/>
    <w:pPr>
      <w:jc w:val="center"/>
    </w:pPr>
    <w:rPr>
      <w:rFonts w:ascii="Arial" w:eastAsia="Arial" w:hAnsi="Arial" w:cs="Arial"/>
      <w:b/>
      <w:color w:val="232323"/>
      <w:sz w:val="2"/>
    </w:rPr>
  </w:style>
  <w:style w:type="paragraph" w:customStyle="1" w:styleId="Tab1FirstColNonGrasBordureDownNoContent">
    <w:name w:val="Tab1 FirstCol NonGras BordureDown NoContent"/>
    <w:qFormat/>
    <w:pPr>
      <w:ind w:left="100" w:right="100"/>
      <w:jc w:val="both"/>
    </w:pPr>
    <w:rPr>
      <w:rFonts w:ascii="Arial" w:eastAsia="Arial" w:hAnsi="Arial" w:cs="Arial"/>
      <w:color w:val="232323"/>
      <w:sz w:val="2"/>
    </w:rPr>
  </w:style>
  <w:style w:type="paragraph" w:customStyle="1" w:styleId="Tab1LastColNonGrasBordureDownNoContent">
    <w:name w:val="Tab1 LastCol NonGras  BordureDown NoContent"/>
    <w:qFormat/>
    <w:pPr>
      <w:ind w:right="100"/>
      <w:jc w:val="right"/>
    </w:pPr>
    <w:rPr>
      <w:rFonts w:ascii="Arial" w:eastAsia="Arial" w:hAnsi="Arial" w:cs="Arial"/>
      <w:color w:val="232323"/>
      <w:sz w:val="2"/>
    </w:rPr>
  </w:style>
  <w:style w:type="paragraph" w:customStyle="1" w:styleId="EnteteTabLastColBordureNoContent">
    <w:name w:val="EnteteTab LastCol Bordure NoContent"/>
    <w:qFormat/>
    <w:pPr>
      <w:jc w:val="center"/>
    </w:pPr>
    <w:rPr>
      <w:rFonts w:ascii="Arial" w:eastAsia="Arial" w:hAnsi="Arial" w:cs="Arial"/>
      <w:b/>
      <w:color w:val="232323"/>
      <w:sz w:val="2"/>
    </w:rPr>
  </w:style>
  <w:style w:type="paragraph" w:customStyle="1" w:styleId="TotalTabFirstColBordureNonGrasNoContent">
    <w:name w:val="TotalTab FirstCol Bordure NonGras NoContent"/>
    <w:qFormat/>
    <w:pPr>
      <w:ind w:left="100" w:right="100"/>
      <w:jc w:val="both"/>
    </w:pPr>
    <w:rPr>
      <w:rFonts w:ascii="Arial" w:eastAsia="Arial" w:hAnsi="Arial" w:cs="Arial"/>
      <w:color w:val="000000"/>
      <w:sz w:val="2"/>
    </w:rPr>
  </w:style>
  <w:style w:type="paragraph" w:customStyle="1" w:styleId="Tab1MiddleColBordureNoContent">
    <w:name w:val="Tab1 MiddleCol Bordure NoContent"/>
    <w:qFormat/>
    <w:pPr>
      <w:jc w:val="right"/>
    </w:pPr>
    <w:rPr>
      <w:rFonts w:ascii="Arial" w:eastAsia="Arial" w:hAnsi="Arial" w:cs="Arial"/>
      <w:color w:val="232323"/>
      <w:sz w:val="2"/>
    </w:rPr>
  </w:style>
  <w:style w:type="paragraph" w:customStyle="1" w:styleId="TotalTabMiddleColBordureNoColorNoContent">
    <w:name w:val="TotalTab MiddleCol Bordure NoColor NoContent"/>
    <w:qFormat/>
    <w:pPr>
      <w:ind w:right="100"/>
      <w:jc w:val="right"/>
    </w:pPr>
    <w:rPr>
      <w:rFonts w:ascii="Arial" w:eastAsia="Arial" w:hAnsi="Arial" w:cs="Arial"/>
      <w:b/>
      <w:color w:val="232323"/>
      <w:sz w:val="2"/>
    </w:rPr>
  </w:style>
  <w:style w:type="paragraph" w:customStyle="1" w:styleId="TotalTabLastColBordureNoColorNoContent">
    <w:name w:val="TotalTab LastCol Bordure NoColor NoContent"/>
    <w:qFormat/>
    <w:pPr>
      <w:ind w:right="100"/>
      <w:jc w:val="right"/>
    </w:pPr>
    <w:rPr>
      <w:rFonts w:ascii="Arial" w:eastAsia="Arial" w:hAnsi="Arial" w:cs="Arial"/>
      <w:b/>
      <w:color w:val="232323"/>
      <w:sz w:val="2"/>
    </w:rPr>
  </w:style>
  <w:style w:type="paragraph" w:customStyle="1" w:styleId="Tab1FirstColGrasNoContent">
    <w:name w:val="Tab1 FirstCol Gras NoContent"/>
    <w:qFormat/>
    <w:pPr>
      <w:ind w:left="100" w:right="100"/>
      <w:jc w:val="both"/>
    </w:pPr>
    <w:rPr>
      <w:rFonts w:ascii="Arial" w:eastAsia="Arial" w:hAnsi="Arial" w:cs="Arial"/>
      <w:b/>
      <w:color w:val="000000"/>
      <w:sz w:val="2"/>
      <w:shd w:val="clear" w:color="auto" w:fill="FFFFFF"/>
    </w:rPr>
  </w:style>
  <w:style w:type="paragraph" w:customStyle="1" w:styleId="Tab1MiddleColGrasNoContent">
    <w:name w:val="Tab1 MiddleCol Gras NoContent"/>
    <w:qFormat/>
    <w:pPr>
      <w:ind w:right="100"/>
      <w:jc w:val="right"/>
    </w:pPr>
    <w:rPr>
      <w:rFonts w:ascii="Arial" w:eastAsia="Arial" w:hAnsi="Arial" w:cs="Arial"/>
      <w:b/>
      <w:color w:val="000000"/>
      <w:sz w:val="2"/>
    </w:rPr>
  </w:style>
  <w:style w:type="paragraph" w:customStyle="1" w:styleId="Tab1LastColGrasNoContent">
    <w:name w:val="Tab1 LastCol Gras NoContent"/>
    <w:qFormat/>
    <w:pPr>
      <w:ind w:right="100"/>
      <w:jc w:val="right"/>
    </w:pPr>
    <w:rPr>
      <w:rFonts w:ascii="Arial" w:eastAsia="Arial" w:hAnsi="Arial" w:cs="Arial"/>
      <w:b/>
      <w:color w:val="232323"/>
      <w:sz w:val="2"/>
    </w:rPr>
  </w:style>
  <w:style w:type="paragraph" w:customStyle="1" w:styleId="TotalTabMiddleColBordureNoContent">
    <w:name w:val="TotalTab MiddleCol Bordure NoContent"/>
    <w:qFormat/>
    <w:pPr>
      <w:ind w:right="100"/>
      <w:jc w:val="right"/>
    </w:pPr>
    <w:rPr>
      <w:rFonts w:ascii="Arial" w:eastAsia="Arial" w:hAnsi="Arial" w:cs="Arial"/>
      <w:b/>
      <w:color w:val="232323"/>
      <w:sz w:val="2"/>
    </w:rPr>
  </w:style>
  <w:style w:type="paragraph" w:customStyle="1" w:styleId="EnteteTabNoBordureUpNoGrasNoContent">
    <w:name w:val="EnteteTab NoBordureUp NoGras NoContent"/>
    <w:qFormat/>
    <w:pPr>
      <w:jc w:val="right"/>
    </w:pPr>
    <w:rPr>
      <w:rFonts w:ascii="Arial" w:eastAsia="Arial" w:hAnsi="Arial" w:cs="Arial"/>
      <w:color w:val="232323"/>
      <w:sz w:val="2"/>
    </w:rPr>
  </w:style>
  <w:style w:type="paragraph" w:customStyle="1" w:styleId="Tab1FirstColNonGrasBordureUpNoContent">
    <w:name w:val="Tab1 FirstCol NonGras BordureUp NoContent"/>
    <w:qFormat/>
    <w:pPr>
      <w:ind w:left="100" w:right="100"/>
      <w:jc w:val="both"/>
    </w:pPr>
    <w:rPr>
      <w:rFonts w:ascii="Arial" w:eastAsia="Arial" w:hAnsi="Arial" w:cs="Arial"/>
      <w:color w:val="232323"/>
      <w:sz w:val="2"/>
    </w:rPr>
  </w:style>
  <w:style w:type="paragraph" w:customStyle="1" w:styleId="Tab3LastColNonGrasNoContent">
    <w:name w:val="Tab3 LastCol NonGras NoContent"/>
    <w:qFormat/>
    <w:pPr>
      <w:ind w:right="100"/>
      <w:jc w:val="right"/>
    </w:pPr>
    <w:rPr>
      <w:rFonts w:ascii="Arial" w:eastAsia="Arial" w:hAnsi="Arial" w:cs="Arial"/>
      <w:color w:val="232323"/>
      <w:sz w:val="2"/>
    </w:rPr>
  </w:style>
  <w:style w:type="paragraph" w:customStyle="1" w:styleId="Tab1FirstColNonGrasNoContent">
    <w:name w:val="Tab1 FirstCol NonGras NoContent"/>
    <w:qFormat/>
    <w:pPr>
      <w:ind w:left="100" w:right="100"/>
      <w:jc w:val="both"/>
    </w:pPr>
    <w:rPr>
      <w:rFonts w:ascii="Arial" w:eastAsia="Arial" w:hAnsi="Arial" w:cs="Arial"/>
      <w:color w:val="232323"/>
      <w:sz w:val="2"/>
    </w:rPr>
  </w:style>
  <w:style w:type="paragraph" w:customStyle="1" w:styleId="Tab3FirstColNonGrasNoContent">
    <w:name w:val="Tab3 FirstCol NonGras NoContent"/>
    <w:qFormat/>
    <w:pPr>
      <w:ind w:left="360" w:right="100"/>
      <w:jc w:val="both"/>
    </w:pPr>
    <w:rPr>
      <w:rFonts w:ascii="Arial" w:eastAsia="Arial" w:hAnsi="Arial" w:cs="Arial"/>
      <w:color w:val="232323"/>
      <w:sz w:val="2"/>
    </w:rPr>
  </w:style>
  <w:style w:type="paragraph" w:customStyle="1" w:styleId="Tab3MiddleColNonGrasNoContent">
    <w:name w:val="Tab3 MiddleCol NonGras NoContent"/>
    <w:qFormat/>
    <w:pPr>
      <w:ind w:right="100"/>
      <w:jc w:val="right"/>
    </w:pPr>
    <w:rPr>
      <w:rFonts w:ascii="Arial" w:eastAsia="Arial" w:hAnsi="Arial" w:cs="Arial"/>
      <w:color w:val="232323"/>
      <w:sz w:val="2"/>
    </w:rPr>
  </w:style>
  <w:style w:type="paragraph" w:styleId="Revision">
    <w:name w:val="Revision"/>
    <w:hidden/>
    <w:uiPriority w:val="99"/>
    <w:semiHidden/>
    <w:rsid w:val="001F25ED"/>
    <w:rPr>
      <w:rFonts w:ascii="Gill Sans MT" w:eastAsia="Gill Sans MT" w:hAnsi="Gill Sans MT" w:cs="Gill Sans MT"/>
      <w:color w:val="232323"/>
      <w:sz w:val="2"/>
      <w:szCs w:val="24"/>
    </w:rPr>
  </w:style>
  <w:style w:type="paragraph" w:styleId="ListParagraph">
    <w:name w:val="List Paragraph"/>
    <w:basedOn w:val="Normal"/>
    <w:uiPriority w:val="34"/>
    <w:qFormat/>
    <w:rsid w:val="00CA5B6B"/>
    <w:pPr>
      <w:spacing w:after="200" w:line="276" w:lineRule="auto"/>
      <w:ind w:left="720"/>
      <w:contextualSpacing/>
    </w:pPr>
    <w:rPr>
      <w:rFonts w:ascii="Calibri" w:eastAsia="Calibri" w:hAnsi="Calibri" w:cs="Times New Roman"/>
      <w:color w:val="auto"/>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image" Target="media/image2.png"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footer" Target="footer16.xml" /><Relationship Id="rId39" Type="http://schemas.openxmlformats.org/officeDocument/2006/relationships/footer" Target="footer17.xml" /><Relationship Id="rId4" Type="http://schemas.openxmlformats.org/officeDocument/2006/relationships/image" Target="media/image1.png"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45" Type="http://schemas.microsoft.com/office/2011/relationships/people" Target="peop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5159</Words>
  <Characters>32547</Characters>
  <Application>Microsoft Office Word</Application>
  <DocSecurity>0</DocSecurity>
  <Lines>271</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Akyurt, Ali</cp:lastModifiedBy>
  <cp:revision>4</cp:revision>
  <dcterms:created xsi:type="dcterms:W3CDTF">2025-09-22T09:27:00Z</dcterms:created>
  <dcterms:modified xsi:type="dcterms:W3CDTF">2025-09-25T07:20:00Z</dcterms:modified>
</cp:coreProperties>
</file>